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pPr>
              <w:pStyle w:val="50"/>
              <w:framePr w:w="0" w:hRule="auto" w:wrap="auto" w:vAnchor="margin" w:hAnchor="text" w:xAlign="left" w:yAlign="inline"/>
              <w:rPr>
                <w:rFonts w:ascii="宋体" w:hAnsi="宋体"/>
                <w:sz w:val="28"/>
                <w:szCs w:val="28"/>
              </w:rPr>
            </w:pPr>
            <w:bookmarkStart w:id="2" w:name="_Hlk26473981"/>
            <w:r>
              <w:rPr>
                <w:rFonts w:hint="eastAsia"/>
              </w:rPr>
              <w:t>T/GXAS</w:t>
            </w:r>
          </w:p>
        </w:tc>
      </w:tr>
      <w:bookmarkEnd w:id="2"/>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3"/>
    </w:p>
    <w:p>
      <w:pPr>
        <w:pStyle w:val="196"/>
        <w:framePr w:wrap="around"/>
      </w:pPr>
      <w:r>
        <w:rPr>
          <w:rFonts w:hint="eastAsia"/>
        </w:rPr>
        <w:t>T/</w:t>
      </w:r>
      <w:r>
        <w:rPr>
          <w:sz w:val="15"/>
          <w:szCs w:val="15"/>
        </w:rPr>
        <w:t xml:space="preserve"> </w:t>
      </w:r>
      <w:r>
        <w:fldChar w:fldCharType="begin">
          <w:ffData>
            <w:name w:val="文字1"/>
            <w:enabled/>
            <w:calcOnExit w:val="0"/>
            <w:textInput>
              <w:default w:val="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X"/>
            </w:textInput>
          </w:ffData>
        </w:fldChar>
      </w:r>
      <w:bookmarkStart w:id="5" w:name="NSTD_CODE_F"/>
      <w:r>
        <w:instrText xml:space="preserve"> FORMTEXT </w:instrText>
      </w:r>
      <w:r>
        <w:fldChar w:fldCharType="separate"/>
      </w:r>
      <w:r>
        <w:t>XXXXX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7"/>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甜瓜集约化嫁接育苗技术规程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melon intensive grafting seedling</w:t>
      </w:r>
      <w:r>
        <w:rPr>
          <w:rFonts w:hint="eastAsia" w:ascii="黑体" w:hAnsi="黑体" w:eastAsia="黑体"/>
          <w:szCs w:val="28"/>
        </w:rPr>
        <w:t xml:space="preserve"> </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p>
    <w:p>
      <w:pPr>
        <w:pStyle w:val="194"/>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7"/>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v:path arrowok="t"/>
            <v:fill focussize="0,0"/>
            <v:stroke/>
            <v:imagedata o:title=""/>
            <o:lock v:ext="edit"/>
            <w10:anchorlock/>
          </v:line>
        </w:pict>
      </w:r>
    </w:p>
    <w:p>
      <w:pPr>
        <w:pStyle w:val="90"/>
        <w:spacing w:after="468"/>
      </w:pPr>
      <w:bookmarkStart w:id="18"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本文件由广西壮族自治区农业科学院蔬菜研究所提出。</w:t>
      </w:r>
    </w:p>
    <w:p>
      <w:pPr>
        <w:pStyle w:val="57"/>
        <w:ind w:firstLine="420"/>
      </w:pPr>
      <w:r>
        <w:rPr>
          <w:rFonts w:hint="eastAsia"/>
        </w:rPr>
        <w:t>本文件起草单位：广西大学、广西壮族自治区农业科学院蔬菜研究所。</w:t>
      </w:r>
    </w:p>
    <w:p>
      <w:pPr>
        <w:pStyle w:val="57"/>
        <w:ind w:firstLine="420"/>
      </w:pPr>
      <w:r>
        <w:rPr>
          <w:rFonts w:hint="eastAsia"/>
        </w:rPr>
        <w:t>本文件主要起草人：。</w:t>
      </w:r>
    </w:p>
    <w:p>
      <w:pPr>
        <w:pStyle w:val="57"/>
        <w:ind w:firstLine="420"/>
      </w:pPr>
    </w:p>
    <w:p>
      <w:pPr>
        <w:pStyle w:val="57"/>
        <w:ind w:firstLine="420"/>
        <w:sectPr>
          <w:headerReference r:id="rId11" w:type="default"/>
          <w:footerReference r:id="rId13" w:type="default"/>
          <w:headerReference r:id="rId12" w:type="even"/>
          <w:footerReference r:id="rId14" w:type="even"/>
          <w:pgSz w:w="11906" w:h="16838"/>
          <w:pgMar w:top="1871" w:right="1134" w:bottom="1134" w:left="1134" w:header="1418" w:footer="1134" w:gutter="284"/>
          <w:pgNumType w:fmt="upperRoman" w:start="1"/>
          <w:cols w:space="425" w:num="1"/>
          <w:formProt w:val="0"/>
          <w:docGrid w:type="lines" w:linePitch="312" w:charSpace="0"/>
        </w:sectPr>
      </w:pPr>
    </w:p>
    <w:bookmarkEnd w:id="18"/>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tag w:val="NEW_STAND_NAME"/>
        <w:id w:val="595910757"/>
        <w:lock w:val="sdtLocked"/>
        <w:placeholder>
          <w:docPart w:val="420E84DBF6674373AD3F6B117650E866"/>
        </w:placeholder>
      </w:sdtPr>
      <w:sdtContent>
        <w:p>
          <w:pPr>
            <w:pStyle w:val="178"/>
            <w:spacing w:beforeLines="182" w:afterLines="220"/>
          </w:pPr>
          <w:bookmarkStart w:id="20" w:name="NEW_STAND_NAME"/>
          <w:r>
            <w:rPr>
              <w:rFonts w:hint="eastAsia"/>
            </w:rPr>
            <w:t>甜瓜集约化嫁接育苗技术规程</w:t>
          </w:r>
        </w:p>
      </w:sdtContent>
    </w:sdt>
    <w:bookmarkEnd w:id="20"/>
    <w:p>
      <w:pPr>
        <w:pStyle w:val="105"/>
        <w:spacing w:before="312" w:after="312"/>
      </w:pPr>
      <w:bookmarkStart w:id="21" w:name="_Toc17233325"/>
      <w:bookmarkStart w:id="22" w:name="_Toc26648465"/>
      <w:bookmarkStart w:id="23" w:name="_Toc26718930"/>
      <w:bookmarkStart w:id="24" w:name="_Toc24884211"/>
      <w:bookmarkStart w:id="25" w:name="_Toc26986771"/>
      <w:bookmarkStart w:id="26" w:name="_Toc17233333"/>
      <w:bookmarkStart w:id="27" w:name="_Toc24884218"/>
      <w:bookmarkStart w:id="28" w:name="_Toc26986530"/>
      <w:r>
        <w:rPr>
          <w:rFonts w:hint="eastAsia"/>
        </w:rPr>
        <w:t>范围</w:t>
      </w:r>
      <w:bookmarkEnd w:id="21"/>
      <w:bookmarkEnd w:id="22"/>
      <w:bookmarkEnd w:id="23"/>
      <w:bookmarkEnd w:id="24"/>
      <w:bookmarkEnd w:id="25"/>
      <w:bookmarkEnd w:id="26"/>
      <w:bookmarkEnd w:id="27"/>
      <w:bookmarkEnd w:id="28"/>
    </w:p>
    <w:p>
      <w:pPr>
        <w:pStyle w:val="57"/>
        <w:ind w:firstLine="420"/>
      </w:pPr>
      <w:bookmarkStart w:id="29" w:name="_Toc24884219"/>
      <w:bookmarkStart w:id="30" w:name="_Toc17233334"/>
      <w:bookmarkStart w:id="31" w:name="_Toc24884212"/>
      <w:bookmarkStart w:id="32" w:name="_Toc17233326"/>
      <w:bookmarkStart w:id="33" w:name="_Toc26648466"/>
      <w:r>
        <w:rPr>
          <w:rFonts w:hint="eastAsia"/>
        </w:rPr>
        <w:t>本文件确立了甜瓜集约化嫁接育苗程序，规定了育苗环境、设施设备、消毒、品种选择及种子处理、播种育苗、嫁接、嫁接后管理、病虫害防治、出圃、包装、标志和运输等阶段的操作指示，以及上述各阶段之间的转换条件，描述了生产档案等追溯方法。</w:t>
      </w:r>
    </w:p>
    <w:p>
      <w:pPr>
        <w:pStyle w:val="57"/>
        <w:ind w:firstLine="420"/>
      </w:pPr>
      <w:r>
        <w:rPr>
          <w:rFonts w:hint="eastAsia"/>
        </w:rPr>
        <w:t>本文件适用于广西行政区域内甜瓜集约化嫁接育苗的生产。</w:t>
      </w:r>
    </w:p>
    <w:p>
      <w:pPr>
        <w:pStyle w:val="105"/>
        <w:spacing w:before="312" w:after="312"/>
      </w:pPr>
      <w:bookmarkStart w:id="34" w:name="_Toc26986531"/>
      <w:bookmarkStart w:id="35" w:name="_Toc26718931"/>
      <w:bookmarkStart w:id="36" w:name="_Toc26986772"/>
      <w:r>
        <w:rPr>
          <w:rFonts w:hint="eastAsia"/>
        </w:rPr>
        <w:t>规范性引用文件</w:t>
      </w:r>
      <w:bookmarkEnd w:id="29"/>
      <w:bookmarkEnd w:id="30"/>
      <w:bookmarkEnd w:id="31"/>
      <w:bookmarkEnd w:id="32"/>
      <w:bookmarkEnd w:id="33"/>
      <w:bookmarkEnd w:id="34"/>
      <w:bookmarkEnd w:id="35"/>
      <w:bookmarkEnd w:id="36"/>
    </w:p>
    <w:sdt>
      <w:sdtPr>
        <w:rPr>
          <w:rFonts w:hint="eastAsia"/>
        </w:rPr>
        <w:id w:val="715848253"/>
        <w:placeholder>
          <w:docPart w:val="9886E1A857EB46DC97B3E56EA1F07E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 16715.1  瓜菜作物种子  第1部分：瓜类</w:t>
      </w:r>
    </w:p>
    <w:p>
      <w:pPr>
        <w:pStyle w:val="57"/>
        <w:ind w:firstLine="420"/>
      </w:pPr>
      <w:r>
        <w:rPr>
          <w:rFonts w:hint="eastAsia"/>
        </w:rPr>
        <w:t>JB/T 10288  连栋温室 技术条件</w:t>
      </w:r>
    </w:p>
    <w:p>
      <w:pPr>
        <w:pStyle w:val="57"/>
        <w:ind w:firstLine="420"/>
      </w:pPr>
      <w:r>
        <w:rPr>
          <w:rFonts w:hint="eastAsia"/>
        </w:rPr>
        <w:t>JB/T 10594  日光温室和塑料大棚结构与性能要求</w:t>
      </w:r>
    </w:p>
    <w:p>
      <w:pPr>
        <w:pStyle w:val="57"/>
        <w:ind w:firstLine="420"/>
      </w:pPr>
      <w:r>
        <w:rPr>
          <w:rFonts w:hint="eastAsia"/>
        </w:rPr>
        <w:t xml:space="preserve">NY/T 496  </w:t>
      </w:r>
      <w:r>
        <w:t>肥料合理使用准则 通则</w:t>
      </w:r>
    </w:p>
    <w:p>
      <w:pPr>
        <w:pStyle w:val="57"/>
        <w:ind w:firstLine="420"/>
      </w:pPr>
      <w:r>
        <w:rPr>
          <w:rFonts w:hint="eastAsia"/>
        </w:rPr>
        <w:t xml:space="preserve">NY/T 2118  </w:t>
      </w:r>
      <w:r>
        <w:t>蔬菜育苗基质</w:t>
      </w:r>
    </w:p>
    <w:p>
      <w:pPr>
        <w:pStyle w:val="57"/>
        <w:ind w:firstLine="420"/>
      </w:pPr>
      <w:r>
        <w:rPr>
          <w:rFonts w:hint="eastAsia"/>
        </w:rPr>
        <w:t>NY/T 2119  蔬菜穴盘育苗通则</w:t>
      </w:r>
    </w:p>
    <w:p>
      <w:pPr>
        <w:pStyle w:val="57"/>
        <w:ind w:firstLine="420"/>
      </w:pPr>
      <w:r>
        <w:rPr>
          <w:rFonts w:hint="eastAsia"/>
        </w:rPr>
        <w:t>NY/T 5010  无公害农产品 种植业产地环境条件</w:t>
      </w:r>
    </w:p>
    <w:p>
      <w:pPr>
        <w:pStyle w:val="57"/>
        <w:ind w:firstLine="420"/>
      </w:pPr>
      <w:r>
        <w:rPr>
          <w:rFonts w:hint="eastAsia"/>
        </w:rPr>
        <w:t>DB45/T 1969  甜瓜嫁接苗生产技术规程</w:t>
      </w:r>
    </w:p>
    <w:p>
      <w:pPr>
        <w:pStyle w:val="105"/>
        <w:spacing w:before="312" w:after="312"/>
      </w:pPr>
      <w:r>
        <w:rPr>
          <w:rFonts w:hint="eastAsia"/>
          <w:szCs w:val="21"/>
        </w:rPr>
        <w:t>术语和定义</w:t>
      </w:r>
    </w:p>
    <w:sdt>
      <w:sdtPr>
        <w:id w:val="-1909835108"/>
        <w:placeholder>
          <w:docPart w:val="0E0F77F64EF445CBADA5A9DFC8F11F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7" w:name="_Toc26986532"/>
          <w:bookmarkEnd w:id="37"/>
          <w:r>
            <w:t>下列术语和定义适用于本文件。</w:t>
          </w:r>
        </w:p>
      </w:sdtContent>
    </w:sdt>
    <w:p>
      <w:pPr>
        <w:pStyle w:val="224"/>
        <w:ind w:left="420" w:hanging="420" w:hangingChars="200"/>
        <w:rPr>
          <w:rFonts w:ascii="黑体" w:hAnsi="黑体" w:eastAsia="黑体"/>
        </w:rPr>
      </w:pPr>
      <w:bookmarkStart w:id="38" w:name="_Toc279655326"/>
      <w:bookmarkStart w:id="39" w:name="_Toc286307709"/>
      <w:bookmarkStart w:id="40" w:name="_Toc286820550"/>
      <w:bookmarkStart w:id="41" w:name="_Toc290277244"/>
      <w:r>
        <w:rPr>
          <w:rFonts w:ascii="黑体" w:hAnsi="黑体" w:eastAsia="黑体"/>
        </w:rPr>
        <w:br w:type="textWrapping"/>
      </w:r>
      <w:r>
        <w:rPr>
          <w:rFonts w:hint="eastAsia" w:ascii="黑体" w:hAnsi="黑体" w:eastAsia="黑体"/>
        </w:rPr>
        <w:t>集约化育苗</w:t>
      </w:r>
      <w:bookmarkEnd w:id="38"/>
      <w:bookmarkEnd w:id="39"/>
      <w:bookmarkEnd w:id="40"/>
      <w:bookmarkEnd w:id="41"/>
    </w:p>
    <w:p>
      <w:pPr>
        <w:pStyle w:val="57"/>
        <w:ind w:firstLine="420"/>
      </w:pPr>
      <w:bookmarkStart w:id="42" w:name="_Toc279655327"/>
      <w:bookmarkEnd w:id="42"/>
      <w:r>
        <w:rPr>
          <w:rFonts w:hint="eastAsia"/>
        </w:rPr>
        <w:t>利用现代园艺设施装备功能，以轻基质为栽培载体，综合利用现代园艺技术，将繁琐的育苗环节和复杂的育苗技术集成起来，进行集中育苗，实行规范化管理。</w:t>
      </w:r>
    </w:p>
    <w:p>
      <w:pPr>
        <w:pStyle w:val="105"/>
        <w:spacing w:before="312" w:after="312"/>
      </w:pPr>
      <w:r>
        <w:rPr>
          <w:rFonts w:hint="eastAsia"/>
        </w:rPr>
        <w:t>育种环境</w:t>
      </w:r>
    </w:p>
    <w:p>
      <w:pPr>
        <w:pStyle w:val="57"/>
        <w:ind w:firstLine="420"/>
        <w:rPr>
          <w:color w:val="000000" w:themeColor="text1"/>
        </w:rPr>
      </w:pPr>
      <w:r>
        <w:rPr>
          <w:rFonts w:hint="eastAsia"/>
        </w:rPr>
        <w:t>宜选择生态条件良好，避风向阳、地势较高、易排水，远离污染源的农业生产区域。灌溉水、土壤环境质量</w:t>
      </w:r>
      <w:r>
        <w:rPr>
          <w:rFonts w:hint="eastAsia"/>
          <w:color w:val="000000" w:themeColor="text1"/>
        </w:rPr>
        <w:t>应符合NY/T 5010的要求。</w:t>
      </w:r>
    </w:p>
    <w:p>
      <w:pPr>
        <w:pStyle w:val="57"/>
        <w:ind w:firstLine="420"/>
        <w:rPr>
          <w:color w:val="000000" w:themeColor="text1"/>
        </w:rPr>
      </w:pPr>
    </w:p>
    <w:p>
      <w:pPr>
        <w:pStyle w:val="57"/>
        <w:ind w:firstLine="420"/>
        <w:rPr>
          <w:color w:val="000000" w:themeColor="text1"/>
        </w:rPr>
      </w:pPr>
    </w:p>
    <w:p>
      <w:pPr>
        <w:pStyle w:val="57"/>
        <w:ind w:firstLine="420"/>
        <w:rPr>
          <w:color w:val="000000" w:themeColor="text1"/>
        </w:rPr>
      </w:pPr>
    </w:p>
    <w:p>
      <w:pPr>
        <w:pStyle w:val="57"/>
        <w:ind w:firstLine="420"/>
        <w:rPr>
          <w:color w:val="000000" w:themeColor="text1"/>
        </w:rPr>
      </w:pPr>
    </w:p>
    <w:p>
      <w:pPr>
        <w:pStyle w:val="57"/>
        <w:ind w:firstLine="420"/>
        <w:rPr>
          <w:color w:val="000000" w:themeColor="text1"/>
        </w:rPr>
      </w:pPr>
    </w:p>
    <w:p>
      <w:pPr>
        <w:pStyle w:val="105"/>
        <w:spacing w:before="312" w:after="312"/>
      </w:pPr>
      <w:r>
        <w:rPr>
          <w:rFonts w:hint="eastAsia"/>
        </w:rPr>
        <w:t>设施设备</w:t>
      </w:r>
    </w:p>
    <w:p>
      <w:pPr>
        <w:pStyle w:val="106"/>
        <w:spacing w:before="156" w:after="156"/>
      </w:pPr>
      <w:r>
        <w:rPr>
          <w:rFonts w:hint="eastAsia"/>
        </w:rPr>
        <w:t>育苗设施</w:t>
      </w:r>
    </w:p>
    <w:p>
      <w:pPr>
        <w:pStyle w:val="57"/>
        <w:ind w:firstLine="420"/>
      </w:pPr>
      <w:r>
        <w:rPr>
          <w:rFonts w:hint="eastAsia"/>
        </w:rPr>
        <w:t>宜选用连栋温室和塑料大棚，并配套保温、通风、湿帘、风机、补光、遮阳等环境调控设备。塑料大棚建设应符合 JB/T 10594 的规定，连栋温室建设应符合 JB/T 10288 的规定。</w:t>
      </w:r>
    </w:p>
    <w:p>
      <w:pPr>
        <w:pStyle w:val="106"/>
        <w:spacing w:before="156" w:after="156"/>
      </w:pPr>
      <w:bookmarkStart w:id="43" w:name="_Toc37755953"/>
      <w:r>
        <w:rPr>
          <w:rFonts w:hint="eastAsia"/>
        </w:rPr>
        <w:t>催芽室</w:t>
      </w:r>
      <w:bookmarkEnd w:id="43"/>
    </w:p>
    <w:p>
      <w:pPr>
        <w:pStyle w:val="57"/>
        <w:ind w:firstLine="420"/>
      </w:pPr>
      <w:r>
        <w:rPr>
          <w:rFonts w:hint="eastAsia"/>
        </w:rPr>
        <w:t>催芽室应建在育苗温室附近，具有良好的保温性能，内设育苗盘架、喷雾加湿系统和室温调节系统。</w:t>
      </w:r>
    </w:p>
    <w:p>
      <w:pPr>
        <w:pStyle w:val="106"/>
        <w:spacing w:before="156" w:after="156"/>
      </w:pPr>
      <w:bookmarkStart w:id="44" w:name="_Toc37755954"/>
      <w:r>
        <w:rPr>
          <w:rFonts w:hint="eastAsia"/>
        </w:rPr>
        <w:t>愈合室</w:t>
      </w:r>
      <w:bookmarkEnd w:id="44"/>
    </w:p>
    <w:p>
      <w:pPr>
        <w:pStyle w:val="57"/>
        <w:ind w:firstLine="420"/>
      </w:pPr>
      <w:r>
        <w:rPr>
          <w:rFonts w:hint="eastAsia"/>
        </w:rPr>
        <w:t>愈合室应建在育苗温室附近，具备足够大的空间和良好的保温性能，内设育苗盘架、喷雾加湿系统、光照调节系统、室温调节系统。</w:t>
      </w:r>
    </w:p>
    <w:p>
      <w:pPr>
        <w:pStyle w:val="106"/>
        <w:spacing w:before="156" w:after="156"/>
      </w:pPr>
      <w:bookmarkStart w:id="45" w:name="_Toc37755955"/>
      <w:r>
        <w:rPr>
          <w:rFonts w:hint="eastAsia"/>
        </w:rPr>
        <w:t>育苗床架</w:t>
      </w:r>
      <w:bookmarkEnd w:id="45"/>
    </w:p>
    <w:p>
      <w:pPr>
        <w:pStyle w:val="57"/>
        <w:ind w:firstLine="420"/>
      </w:pPr>
      <w:r>
        <w:t>分固定式和移动式两种，由钢丝制成，四周用</w:t>
      </w:r>
      <w:r>
        <w:rPr>
          <w:rFonts w:hint="eastAsia"/>
        </w:rPr>
        <w:t>钢架</w:t>
      </w:r>
      <w:r>
        <w:t>架起。每个床面宽</w:t>
      </w:r>
      <w:r>
        <w:rPr>
          <w:rFonts w:hint="eastAsia"/>
        </w:rPr>
        <w:t>200</w:t>
      </w:r>
      <w:r>
        <w:t> cm，长度</w:t>
      </w:r>
      <w:r>
        <w:rPr>
          <w:rFonts w:hint="eastAsia"/>
        </w:rPr>
        <w:t>以育苗量而定</w:t>
      </w:r>
      <w:r>
        <w:t>，</w:t>
      </w:r>
      <w:r>
        <w:rPr>
          <w:rFonts w:hint="eastAsia"/>
        </w:rPr>
        <w:t>单个床面长度不宜超过20</w:t>
      </w:r>
      <w:r>
        <w:rPr>
          <w:rFonts w:hint="eastAsia"/>
          <w:vertAlign w:val="superscript"/>
        </w:rPr>
        <w:t xml:space="preserve"> </w:t>
      </w:r>
      <w:r>
        <w:rPr>
          <w:rFonts w:hint="eastAsia"/>
        </w:rPr>
        <w:t>m，床面离地</w:t>
      </w:r>
      <w:r>
        <w:t>高度为50</w:t>
      </w:r>
      <w:r>
        <w:rPr>
          <w:rFonts w:hint="eastAsia"/>
          <w:vertAlign w:val="superscript"/>
        </w:rPr>
        <w:t xml:space="preserve"> </w:t>
      </w:r>
      <w:r>
        <w:t>cm</w:t>
      </w:r>
      <w:r>
        <w:rPr>
          <w:rFonts w:hint="eastAsia" w:hAnsi="宋体"/>
        </w:rPr>
        <w:t>～</w:t>
      </w:r>
      <w:r>
        <w:t>70</w:t>
      </w:r>
      <w:r>
        <w:rPr>
          <w:rFonts w:hint="eastAsia"/>
          <w:vertAlign w:val="superscript"/>
        </w:rPr>
        <w:t xml:space="preserve"> </w:t>
      </w:r>
      <w:r>
        <w:t>cm。</w:t>
      </w:r>
      <w:r>
        <w:rPr>
          <w:kern w:val="2"/>
        </w:rPr>
        <w:t>床架之间留宽45</w:t>
      </w:r>
      <w:r>
        <w:rPr>
          <w:rFonts w:hint="eastAsia"/>
          <w:kern w:val="2"/>
          <w:vertAlign w:val="superscript"/>
        </w:rPr>
        <w:t xml:space="preserve"> </w:t>
      </w:r>
      <w:r>
        <w:rPr>
          <w:kern w:val="2"/>
        </w:rPr>
        <w:t>cm～50</w:t>
      </w:r>
      <w:r>
        <w:rPr>
          <w:rFonts w:hint="eastAsia"/>
          <w:kern w:val="2"/>
          <w:vertAlign w:val="superscript"/>
        </w:rPr>
        <w:t xml:space="preserve"> </w:t>
      </w:r>
      <w:r>
        <w:rPr>
          <w:kern w:val="2"/>
        </w:rPr>
        <w:t>cm</w:t>
      </w:r>
      <w:r>
        <w:rPr>
          <w:rFonts w:hint="eastAsia"/>
          <w:kern w:val="2"/>
          <w:vertAlign w:val="subscript"/>
        </w:rPr>
        <w:t xml:space="preserve"> </w:t>
      </w:r>
      <w:r>
        <w:rPr>
          <w:rFonts w:hint="eastAsia"/>
          <w:kern w:val="2"/>
        </w:rPr>
        <w:t>操作</w:t>
      </w:r>
      <w:r>
        <w:rPr>
          <w:kern w:val="2"/>
        </w:rPr>
        <w:t>道。</w:t>
      </w:r>
    </w:p>
    <w:p>
      <w:pPr>
        <w:pStyle w:val="106"/>
        <w:spacing w:before="156" w:after="156"/>
      </w:pPr>
      <w:bookmarkStart w:id="46" w:name="_Toc37755956"/>
      <w:r>
        <w:rPr>
          <w:rFonts w:hint="eastAsia"/>
        </w:rPr>
        <w:t>肥水供给系统</w:t>
      </w:r>
      <w:bookmarkEnd w:id="46"/>
    </w:p>
    <w:p>
      <w:pPr>
        <w:pStyle w:val="233"/>
      </w:pPr>
      <w:r>
        <w:rPr>
          <w:rFonts w:hint="eastAsia"/>
        </w:rPr>
        <w:t>通过喷淋供水供肥，宜采用自走式喷灌设备，自动喷水喷肥。</w:t>
      </w:r>
    </w:p>
    <w:p>
      <w:pPr>
        <w:pStyle w:val="105"/>
        <w:spacing w:before="312" w:after="312"/>
      </w:pPr>
      <w:r>
        <w:rPr>
          <w:rFonts w:hint="eastAsia"/>
        </w:rPr>
        <w:t>品种选择</w:t>
      </w:r>
    </w:p>
    <w:p>
      <w:pPr>
        <w:pStyle w:val="106"/>
        <w:spacing w:before="156" w:after="156"/>
      </w:pPr>
      <w:r>
        <w:rPr>
          <w:rFonts w:hint="eastAsia"/>
        </w:rPr>
        <w:t>砧木</w:t>
      </w:r>
    </w:p>
    <w:p>
      <w:pPr>
        <w:pStyle w:val="57"/>
        <w:ind w:firstLine="420"/>
      </w:pPr>
      <w:r>
        <w:rPr>
          <w:rFonts w:hint="eastAsia"/>
        </w:rPr>
        <w:t>应选择适合当地生态气候特点种植，抗逆性强，与接穗亲和力强、共生性好，抗甜瓜枯萎病且对甜瓜果实外观及品质无不良影响的小籽南瓜、白瓜品种作为嫁接砧木，如壮士</w:t>
      </w:r>
      <w:r>
        <w:t>1白籽</w:t>
      </w:r>
      <w:r>
        <w:rPr>
          <w:rFonts w:hint="eastAsia"/>
        </w:rPr>
        <w:t>南瓜、铁木砧白籽南瓜、甜砧</w:t>
      </w:r>
      <w:r>
        <w:t>1</w:t>
      </w:r>
      <w:r>
        <w:rPr>
          <w:rFonts w:hint="eastAsia"/>
        </w:rPr>
        <w:t>号（甜瓜）。种子质量应符合</w:t>
      </w:r>
      <w:r>
        <w:t>GB 16715.1</w:t>
      </w:r>
      <w:r>
        <w:rPr>
          <w:rFonts w:hint="eastAsia"/>
        </w:rPr>
        <w:t>的要求。</w:t>
      </w:r>
    </w:p>
    <w:p>
      <w:pPr>
        <w:pStyle w:val="106"/>
        <w:spacing w:before="156" w:after="156"/>
      </w:pPr>
      <w:r>
        <w:rPr>
          <w:rFonts w:hint="eastAsia"/>
        </w:rPr>
        <w:t>接穗</w:t>
      </w:r>
    </w:p>
    <w:p>
      <w:pPr>
        <w:pStyle w:val="57"/>
        <w:ind w:firstLine="420"/>
      </w:pPr>
      <w:r>
        <w:rPr>
          <w:rFonts w:hint="eastAsia"/>
        </w:rPr>
        <w:t>根据市场需求、生产目标和当地环境，选择与砧木亲和力强、抗逆性强、抗病、优质的品种，如广蜜</w:t>
      </w:r>
      <w:r>
        <w:t>1号</w:t>
      </w:r>
      <w:r>
        <w:rPr>
          <w:rFonts w:hint="eastAsia"/>
        </w:rPr>
        <w:t>、美浓、新青玉、农甜</w:t>
      </w:r>
      <w:r>
        <w:t>2号</w:t>
      </w:r>
      <w:r>
        <w:rPr>
          <w:rFonts w:hint="eastAsia"/>
        </w:rPr>
        <w:t>、</w:t>
      </w:r>
      <w:r>
        <w:t>金美玉等</w:t>
      </w:r>
      <w:r>
        <w:rPr>
          <w:rFonts w:hint="eastAsia"/>
        </w:rPr>
        <w:t>。种子质量应符合</w:t>
      </w:r>
      <w:r>
        <w:t>GB 16715.1</w:t>
      </w:r>
      <w:r>
        <w:rPr>
          <w:rFonts w:hint="eastAsia"/>
        </w:rPr>
        <w:t>的要求。</w:t>
      </w:r>
    </w:p>
    <w:p>
      <w:pPr>
        <w:pStyle w:val="105"/>
        <w:spacing w:before="312" w:after="312"/>
      </w:pPr>
      <w:r>
        <w:rPr>
          <w:rFonts w:hint="eastAsia"/>
        </w:rPr>
        <w:t>育苗</w:t>
      </w:r>
    </w:p>
    <w:p>
      <w:pPr>
        <w:pStyle w:val="106"/>
        <w:spacing w:before="156" w:after="156"/>
      </w:pPr>
      <w:r>
        <w:rPr>
          <w:rFonts w:hint="eastAsia"/>
        </w:rPr>
        <w:t>育苗前准备</w:t>
      </w:r>
    </w:p>
    <w:p>
      <w:pPr>
        <w:pStyle w:val="66"/>
        <w:spacing w:before="156" w:after="156"/>
      </w:pPr>
      <w:r>
        <w:rPr>
          <w:rFonts w:hint="eastAsia"/>
        </w:rPr>
        <w:t>设施设备消毒</w:t>
      </w:r>
    </w:p>
    <w:p>
      <w:pPr>
        <w:pStyle w:val="57"/>
        <w:ind w:firstLine="420"/>
      </w:pPr>
      <w:r>
        <w:rPr>
          <w:rFonts w:hint="eastAsia"/>
        </w:rPr>
        <w:t>根据设施情况选择消毒方式，主要包括以下方式：</w:t>
      </w:r>
    </w:p>
    <w:p>
      <w:pPr>
        <w:pStyle w:val="175"/>
      </w:pPr>
      <w:r>
        <w:t>高温闷棚法。选择夏季高温休苗期的连续晴好天气，室内地面洒水，密闭育苗设施，连续闷棚15</w:t>
      </w:r>
      <w:r>
        <w:rPr>
          <w:rFonts w:hint="eastAsia"/>
          <w:vertAlign w:val="superscript"/>
        </w:rPr>
        <w:t xml:space="preserve"> </w:t>
      </w:r>
      <w:r>
        <w:t>d以上。</w:t>
      </w:r>
    </w:p>
    <w:p>
      <w:pPr>
        <w:pStyle w:val="175"/>
      </w:pPr>
      <w:r>
        <w:t>药剂喷雾法。用广谱性杀菌剂，如75</w:t>
      </w:r>
      <w:r>
        <w:rPr>
          <w:rFonts w:hint="eastAsia" w:hAnsi="宋体"/>
        </w:rPr>
        <w:t>％</w:t>
      </w:r>
      <w:r>
        <w:t>百菌清可湿性粉剂500倍液、50</w:t>
      </w:r>
      <w:r>
        <w:rPr>
          <w:rFonts w:hint="eastAsia" w:hAnsi="宋体"/>
        </w:rPr>
        <w:t>％</w:t>
      </w:r>
      <w:r>
        <w:t>多菌灵可湿性粉剂500倍液喷雾对设施内环境进行消毒。</w:t>
      </w:r>
    </w:p>
    <w:p>
      <w:pPr>
        <w:pStyle w:val="175"/>
      </w:pPr>
      <w:r>
        <w:t>药剂熏蒸法。将甲醛加入开水，再加入高锰酸钾，产生烟雾反应，封闭48</w:t>
      </w:r>
      <w:r>
        <w:rPr>
          <w:rFonts w:hint="eastAsia"/>
          <w:vertAlign w:val="superscript"/>
        </w:rPr>
        <w:t xml:space="preserve"> </w:t>
      </w:r>
      <w:r>
        <w:rPr>
          <w:rFonts w:hint="eastAsia"/>
        </w:rPr>
        <w:t>h</w:t>
      </w:r>
      <w:r>
        <w:t>，待气味散尽后即可使用</w:t>
      </w:r>
      <w:r>
        <w:rPr>
          <w:rFonts w:hint="eastAsia"/>
        </w:rPr>
        <w:t>，每</w:t>
      </w:r>
      <w:r>
        <w:t>66</w:t>
      </w:r>
      <w:r>
        <w:rPr>
          <w:rFonts w:hint="eastAsia"/>
        </w:rPr>
        <w:t>7</w:t>
      </w:r>
      <w:r>
        <w:rPr>
          <w:rFonts w:hint="eastAsia"/>
          <w:vertAlign w:val="superscript"/>
        </w:rPr>
        <w:t xml:space="preserve"> </w:t>
      </w:r>
      <w:r>
        <w:rPr>
          <w:rFonts w:hint="eastAsia"/>
        </w:rPr>
        <w:t>m</w:t>
      </w:r>
      <w:r>
        <w:rPr>
          <w:rFonts w:hint="eastAsia"/>
          <w:vertAlign w:val="superscript"/>
        </w:rPr>
        <w:t>2</w:t>
      </w:r>
      <w:r>
        <w:t>温室用1.65</w:t>
      </w:r>
      <w:r>
        <w:rPr>
          <w:rFonts w:hint="eastAsia"/>
          <w:vertAlign w:val="superscript"/>
        </w:rPr>
        <w:t xml:space="preserve"> </w:t>
      </w:r>
      <w:r>
        <w:rPr>
          <w:rFonts w:hint="eastAsia"/>
        </w:rPr>
        <w:t>kg</w:t>
      </w:r>
      <w:r>
        <w:t>高锰酸钾、1.65</w:t>
      </w:r>
      <w:r>
        <w:rPr>
          <w:rFonts w:hint="eastAsia"/>
          <w:vertAlign w:val="superscript"/>
        </w:rPr>
        <w:t xml:space="preserve"> </w:t>
      </w:r>
      <w:r>
        <w:rPr>
          <w:rFonts w:hint="eastAsia"/>
        </w:rPr>
        <w:t>kg</w:t>
      </w:r>
      <w:r>
        <w:t>甲醛、8.4</w:t>
      </w:r>
      <w:r>
        <w:rPr>
          <w:rFonts w:hint="eastAsia"/>
          <w:vertAlign w:val="superscript"/>
        </w:rPr>
        <w:t xml:space="preserve"> </w:t>
      </w:r>
      <w:r>
        <w:rPr>
          <w:rFonts w:hint="eastAsia"/>
        </w:rPr>
        <w:t>kg</w:t>
      </w:r>
      <w:r>
        <w:t>开水</w:t>
      </w:r>
      <w:r>
        <w:rPr>
          <w:rFonts w:hint="eastAsia"/>
        </w:rPr>
        <w:t>进行</w:t>
      </w:r>
      <w:r>
        <w:t>消毒。</w:t>
      </w:r>
    </w:p>
    <w:p>
      <w:pPr>
        <w:pStyle w:val="66"/>
        <w:spacing w:before="156" w:after="156"/>
        <w:rPr>
          <w:bCs/>
        </w:rPr>
      </w:pPr>
      <w:r>
        <w:rPr>
          <w:rFonts w:hint="eastAsia"/>
        </w:rPr>
        <w:t>穴盘、平盘消毒</w:t>
      </w:r>
    </w:p>
    <w:p>
      <w:pPr>
        <w:pStyle w:val="57"/>
        <w:ind w:firstLine="420"/>
      </w:pPr>
      <w:r>
        <w:rPr>
          <w:rFonts w:hint="eastAsia"/>
        </w:rPr>
        <w:t>砧木育苗宜用32孔穴盘，接穗育苗宜用200孔穴盘或塑料育苗平盘，穴盘的使用应符合NY/T 2119的要求。新购的穴盘可直接使用，使用过的穴盘应用0.1</w:t>
      </w:r>
      <w:r>
        <w:rPr>
          <w:rFonts w:hint="eastAsia" w:hAnsi="宋体"/>
        </w:rPr>
        <w:t>％</w:t>
      </w:r>
      <w:r>
        <w:rPr>
          <w:rFonts w:hint="eastAsia"/>
        </w:rPr>
        <w:t>高锰酸钾溶液浸泡苗盘15</w:t>
      </w:r>
      <w:r>
        <w:rPr>
          <w:rFonts w:hint="eastAsia"/>
          <w:vertAlign w:val="superscript"/>
        </w:rPr>
        <w:t xml:space="preserve"> </w:t>
      </w:r>
      <w:r>
        <w:rPr>
          <w:rFonts w:hint="eastAsia"/>
        </w:rPr>
        <w:t>min</w:t>
      </w:r>
      <w:r>
        <w:rPr>
          <w:rFonts w:hint="eastAsia" w:hAnsi="宋体"/>
        </w:rPr>
        <w:t>～</w:t>
      </w:r>
      <w:r>
        <w:rPr>
          <w:rFonts w:hint="eastAsia"/>
        </w:rPr>
        <w:t>20</w:t>
      </w:r>
      <w:r>
        <w:rPr>
          <w:rFonts w:hint="eastAsia"/>
          <w:vertAlign w:val="superscript"/>
        </w:rPr>
        <w:t xml:space="preserve"> </w:t>
      </w:r>
      <w:r>
        <w:rPr>
          <w:rFonts w:hint="eastAsia"/>
        </w:rPr>
        <w:t>min，清水洗净备用。</w:t>
      </w:r>
    </w:p>
    <w:p>
      <w:pPr>
        <w:pStyle w:val="66"/>
        <w:spacing w:before="156" w:after="156"/>
      </w:pPr>
      <w:r>
        <w:rPr>
          <w:rFonts w:hint="eastAsia"/>
        </w:rPr>
        <w:t>基质选择与消毒</w:t>
      </w:r>
    </w:p>
    <w:p>
      <w:pPr>
        <w:pStyle w:val="57"/>
        <w:ind w:firstLine="420"/>
      </w:pPr>
      <w:r>
        <w:rPr>
          <w:rFonts w:hint="eastAsia"/>
        </w:rPr>
        <w:t>宜选用瓜类专用育苗基质，应</w:t>
      </w:r>
      <w:r>
        <w:t>符合NY/T</w:t>
      </w:r>
      <w:r>
        <w:rPr>
          <w:rFonts w:hint="eastAsia"/>
        </w:rPr>
        <w:t xml:space="preserve"> </w:t>
      </w:r>
      <w:r>
        <w:t>2118的要求。</w:t>
      </w:r>
      <w:r>
        <w:rPr>
          <w:rFonts w:hint="eastAsia"/>
        </w:rPr>
        <w:t>使用前每m</w:t>
      </w:r>
      <w:r>
        <w:rPr>
          <w:rFonts w:hint="eastAsia"/>
          <w:vertAlign w:val="superscript"/>
        </w:rPr>
        <w:t>3</w:t>
      </w:r>
      <w:r>
        <w:rPr>
          <w:rFonts w:hint="eastAsia"/>
        </w:rPr>
        <w:t>基质添加</w:t>
      </w:r>
      <w:r>
        <w:t>75％百菌清0.2</w:t>
      </w:r>
      <w:r>
        <w:rPr>
          <w:rFonts w:hint="eastAsia"/>
          <w:vertAlign w:val="superscript"/>
        </w:rPr>
        <w:t xml:space="preserve"> </w:t>
      </w:r>
      <w:r>
        <w:rPr>
          <w:rFonts w:hint="eastAsia"/>
        </w:rPr>
        <w:t>kg，</w:t>
      </w:r>
      <w:r>
        <w:t>随水均匀拌入基质中，</w:t>
      </w:r>
      <w:r>
        <w:rPr>
          <w:rFonts w:hint="eastAsia"/>
        </w:rPr>
        <w:t>或每m</w:t>
      </w:r>
      <w:r>
        <w:rPr>
          <w:rFonts w:hint="eastAsia"/>
          <w:vertAlign w:val="superscript"/>
        </w:rPr>
        <w:t>3</w:t>
      </w:r>
      <w:r>
        <w:rPr>
          <w:rFonts w:hint="eastAsia"/>
        </w:rPr>
        <w:t>基质加</w:t>
      </w:r>
      <w:r>
        <w:t>50</w:t>
      </w:r>
      <w:r>
        <w:rPr>
          <w:rFonts w:hint="eastAsia" w:hAnsi="宋体"/>
        </w:rPr>
        <w:t>％</w:t>
      </w:r>
      <w:r>
        <w:t>多菌灵可湿性粉剂0.2</w:t>
      </w:r>
      <w:r>
        <w:rPr>
          <w:rFonts w:hint="eastAsia"/>
          <w:vertAlign w:val="superscript"/>
        </w:rPr>
        <w:t xml:space="preserve"> </w:t>
      </w:r>
      <w:r>
        <w:rPr>
          <w:rFonts w:hint="eastAsia"/>
        </w:rPr>
        <w:t>kg</w:t>
      </w:r>
      <w:r>
        <w:t>，搅拌均匀</w:t>
      </w:r>
      <w:r>
        <w:rPr>
          <w:rFonts w:hint="eastAsia"/>
        </w:rPr>
        <w:t>后用</w:t>
      </w:r>
      <w:r>
        <w:t>薄膜覆盖待用。</w:t>
      </w:r>
    </w:p>
    <w:p>
      <w:pPr>
        <w:pStyle w:val="106"/>
        <w:spacing w:before="156" w:after="156"/>
      </w:pPr>
      <w:r>
        <w:rPr>
          <w:rFonts w:hint="eastAsia"/>
        </w:rPr>
        <w:t>播种</w:t>
      </w:r>
    </w:p>
    <w:p>
      <w:pPr>
        <w:pStyle w:val="66"/>
        <w:spacing w:before="156" w:after="156"/>
      </w:pPr>
      <w:r>
        <w:rPr>
          <w:rFonts w:hint="eastAsia"/>
        </w:rPr>
        <w:t>播种时间</w:t>
      </w:r>
    </w:p>
    <w:p>
      <w:pPr>
        <w:pStyle w:val="165"/>
      </w:pPr>
      <w:r>
        <w:rPr>
          <w:rFonts w:hint="eastAsia"/>
        </w:rPr>
        <w:t>砧木播种时间桂南地区12</w:t>
      </w:r>
      <w:r>
        <w:rPr>
          <w:rFonts w:hint="eastAsia" w:hAnsi="宋体"/>
        </w:rPr>
        <w:t>月至</w:t>
      </w:r>
      <w:r>
        <w:rPr>
          <w:rFonts w:hint="eastAsia"/>
        </w:rPr>
        <w:t>翌年</w:t>
      </w:r>
      <w:r>
        <w:rPr>
          <w:rFonts w:hint="eastAsia" w:hAnsi="宋体"/>
        </w:rPr>
        <w:t>1～</w:t>
      </w:r>
      <w:r>
        <w:rPr>
          <w:rFonts w:hint="eastAsia"/>
        </w:rPr>
        <w:t>3月；桂中、桂北及桂西北地区1</w:t>
      </w:r>
      <w:r>
        <w:rPr>
          <w:rFonts w:hint="eastAsia" w:hAnsi="宋体"/>
        </w:rPr>
        <w:t>月～次年</w:t>
      </w:r>
      <w:r>
        <w:rPr>
          <w:rFonts w:hint="eastAsia"/>
        </w:rPr>
        <w:t>3月。</w:t>
      </w:r>
    </w:p>
    <w:p>
      <w:pPr>
        <w:pStyle w:val="165"/>
      </w:pPr>
      <w:r>
        <w:rPr>
          <w:rFonts w:hint="eastAsia"/>
        </w:rPr>
        <w:t>砧木应比接穗提前3</w:t>
      </w:r>
      <w:r>
        <w:rPr>
          <w:rFonts w:hint="eastAsia"/>
          <w:vertAlign w:val="superscript"/>
        </w:rPr>
        <w:t xml:space="preserve"> </w:t>
      </w:r>
      <w:r>
        <w:rPr>
          <w:rFonts w:hint="eastAsia"/>
        </w:rPr>
        <w:t>d～5</w:t>
      </w:r>
      <w:r>
        <w:rPr>
          <w:rFonts w:hint="eastAsia"/>
          <w:vertAlign w:val="superscript"/>
        </w:rPr>
        <w:t xml:space="preserve"> </w:t>
      </w:r>
      <w:r>
        <w:rPr>
          <w:rFonts w:hint="eastAsia"/>
        </w:rPr>
        <w:t>d播种。</w:t>
      </w:r>
    </w:p>
    <w:p>
      <w:pPr>
        <w:pStyle w:val="66"/>
        <w:spacing w:before="156" w:after="156"/>
      </w:pPr>
      <w:r>
        <w:rPr>
          <w:rFonts w:hint="eastAsia"/>
        </w:rPr>
        <w:t>播种方法</w:t>
      </w:r>
    </w:p>
    <w:p>
      <w:pPr>
        <w:pStyle w:val="95"/>
        <w:spacing w:before="156" w:after="156"/>
      </w:pPr>
      <w:r>
        <w:rPr>
          <w:rFonts w:hint="eastAsia"/>
        </w:rPr>
        <w:t>机械播种</w:t>
      </w:r>
    </w:p>
    <w:p>
      <w:pPr>
        <w:pStyle w:val="57"/>
        <w:ind w:firstLine="420"/>
      </w:pPr>
      <w:r>
        <w:rPr>
          <w:rFonts w:hint="eastAsia"/>
        </w:rPr>
        <w:t>采用自动装盘机将配制好的育苗基质均匀填装于穴盘每个孔穴，选用全自动滚筒、针式、板式精量播种机将种子点播至穴盘的每个播种穴，通过覆土装置，均匀的将蛭石或珍珠岩覆盖到播种后的穴盘中。采用喷淋设备对苗盘喷淋，以苗盘底部排水孔有水渗出为宜。</w:t>
      </w:r>
    </w:p>
    <w:p>
      <w:pPr>
        <w:pStyle w:val="95"/>
        <w:spacing w:before="156" w:after="156"/>
      </w:pPr>
      <w:r>
        <w:rPr>
          <w:rFonts w:hint="eastAsia"/>
        </w:rPr>
        <w:t>人工播种</w:t>
      </w:r>
    </w:p>
    <w:p>
      <w:pPr>
        <w:pStyle w:val="168"/>
      </w:pPr>
      <w:r>
        <w:rPr>
          <w:rFonts w:hint="eastAsia"/>
        </w:rPr>
        <w:t>将消毒后基质装入</w:t>
      </w:r>
      <w:r>
        <w:t>32</w:t>
      </w:r>
      <w:r>
        <w:rPr>
          <w:rFonts w:hint="eastAsia"/>
        </w:rPr>
        <w:t>穴穴盘内，在每穴基质中部打孔，深度1</w:t>
      </w:r>
      <w:r>
        <w:t>.5</w:t>
      </w:r>
      <w:r>
        <w:rPr>
          <w:rFonts w:hint="eastAsia"/>
          <w:vertAlign w:val="superscript"/>
        </w:rPr>
        <w:t xml:space="preserve"> </w:t>
      </w:r>
      <w:r>
        <w:t>cm</w:t>
      </w:r>
      <w:r>
        <w:rPr>
          <w:rFonts w:hint="eastAsia"/>
        </w:rPr>
        <w:t>，将砧木种子平放播于孔内，覆盖消毒蛭石并淋透水。</w:t>
      </w:r>
    </w:p>
    <w:p>
      <w:pPr>
        <w:pStyle w:val="168"/>
      </w:pPr>
      <w:r>
        <w:rPr>
          <w:rFonts w:hint="eastAsia"/>
        </w:rPr>
        <w:t>在育苗盘内装入5</w:t>
      </w:r>
      <w:r>
        <w:rPr>
          <w:rFonts w:hint="eastAsia"/>
          <w:vertAlign w:val="superscript"/>
        </w:rPr>
        <w:t xml:space="preserve"> </w:t>
      </w:r>
      <w:r>
        <w:rPr>
          <w:rFonts w:hint="eastAsia"/>
        </w:rPr>
        <w:t>cm厚消毒基质，</w:t>
      </w:r>
      <w:r>
        <w:t>适当压实，</w:t>
      </w:r>
      <w:r>
        <w:rPr>
          <w:rFonts w:hint="eastAsia"/>
        </w:rPr>
        <w:t>淋</w:t>
      </w:r>
      <w:r>
        <w:t>透水，将接穗种子均匀播于育苗盘中，覆盖2</w:t>
      </w:r>
      <w:r>
        <w:rPr>
          <w:rFonts w:hint="eastAsia"/>
          <w:vertAlign w:val="superscript"/>
        </w:rPr>
        <w:t xml:space="preserve"> </w:t>
      </w:r>
      <w:r>
        <w:t>cm厚的消毒蛭石</w:t>
      </w:r>
      <w:r>
        <w:rPr>
          <w:rFonts w:hint="eastAsia"/>
        </w:rPr>
        <w:t>并</w:t>
      </w:r>
      <w:r>
        <w:t>淋透水。</w:t>
      </w:r>
    </w:p>
    <w:p>
      <w:pPr>
        <w:pStyle w:val="66"/>
        <w:spacing w:before="156" w:after="156"/>
      </w:pPr>
      <w:r>
        <w:rPr>
          <w:rFonts w:hint="eastAsia"/>
        </w:rPr>
        <w:t>催芽条件</w:t>
      </w:r>
    </w:p>
    <w:p>
      <w:pPr>
        <w:pStyle w:val="57"/>
        <w:ind w:firstLine="420"/>
      </w:pPr>
      <w:r>
        <w:rPr>
          <w:rFonts w:hint="eastAsia"/>
        </w:rPr>
        <w:t>白天温度</w:t>
      </w:r>
      <w:r>
        <w:t>28</w:t>
      </w:r>
      <w:r>
        <w:rPr>
          <w:rFonts w:hint="eastAsia"/>
          <w:vertAlign w:val="superscript"/>
        </w:rPr>
        <w:t xml:space="preserve"> </w:t>
      </w:r>
      <w:r>
        <w:rPr>
          <w:rFonts w:hint="eastAsia" w:hAnsi="宋体" w:cs="宋体"/>
        </w:rPr>
        <w:t>℃</w:t>
      </w:r>
      <w:r>
        <w:rPr>
          <w:rFonts w:hint="eastAsia" w:hAnsi="宋体"/>
        </w:rPr>
        <w:t>～</w:t>
      </w:r>
      <w:r>
        <w:t>30</w:t>
      </w:r>
      <w:r>
        <w:rPr>
          <w:rFonts w:hint="eastAsia"/>
          <w:vertAlign w:val="superscript"/>
        </w:rPr>
        <w:t xml:space="preserve"> </w:t>
      </w:r>
      <w:r>
        <w:rPr>
          <w:rFonts w:hint="eastAsia" w:hAnsi="宋体" w:cs="宋体"/>
        </w:rPr>
        <w:t>℃</w:t>
      </w:r>
      <w:r>
        <w:rPr>
          <w:rFonts w:hint="eastAsia"/>
        </w:rPr>
        <w:t>，夜间温度</w:t>
      </w:r>
      <w:r>
        <w:t>18</w:t>
      </w:r>
      <w:r>
        <w:rPr>
          <w:rFonts w:hint="eastAsia"/>
          <w:vertAlign w:val="superscript"/>
        </w:rPr>
        <w:t xml:space="preserve"> </w:t>
      </w:r>
      <w:r>
        <w:rPr>
          <w:rFonts w:hint="eastAsia" w:hAnsi="宋体" w:cs="宋体"/>
        </w:rPr>
        <w:t>℃</w:t>
      </w:r>
      <w:r>
        <w:rPr>
          <w:rFonts w:hint="eastAsia" w:hAnsi="宋体"/>
        </w:rPr>
        <w:t>～</w:t>
      </w:r>
      <w:r>
        <w:t>20</w:t>
      </w:r>
      <w:r>
        <w:rPr>
          <w:rFonts w:hint="eastAsia"/>
          <w:vertAlign w:val="superscript"/>
        </w:rPr>
        <w:t xml:space="preserve"> </w:t>
      </w:r>
      <w:r>
        <w:rPr>
          <w:rFonts w:hint="eastAsia" w:hAnsi="宋体" w:cs="宋体"/>
        </w:rPr>
        <w:t>℃</w:t>
      </w:r>
      <w:r>
        <w:t>，湿度50</w:t>
      </w:r>
      <w:r>
        <w:rPr>
          <w:rFonts w:hint="eastAsia" w:hAnsi="宋体"/>
        </w:rPr>
        <w:t>％～</w:t>
      </w:r>
      <w:r>
        <w:t>70</w:t>
      </w:r>
      <w:r>
        <w:rPr>
          <w:rFonts w:hint="eastAsia" w:hAnsi="宋体"/>
        </w:rPr>
        <w:t>％</w:t>
      </w:r>
      <w:r>
        <w:rPr>
          <w:rFonts w:hint="eastAsia"/>
        </w:rPr>
        <w:t>。</w:t>
      </w:r>
    </w:p>
    <w:p>
      <w:pPr>
        <w:pStyle w:val="66"/>
        <w:spacing w:before="156" w:after="156"/>
      </w:pPr>
      <w:r>
        <w:rPr>
          <w:rFonts w:hint="eastAsia"/>
        </w:rPr>
        <w:t>催芽方法</w:t>
      </w:r>
    </w:p>
    <w:p>
      <w:pPr>
        <w:pStyle w:val="95"/>
        <w:spacing w:before="156" w:after="156"/>
      </w:pPr>
      <w:r>
        <w:rPr>
          <w:rFonts w:hint="eastAsia"/>
        </w:rPr>
        <w:t>催芽室催芽</w:t>
      </w:r>
    </w:p>
    <w:p>
      <w:pPr>
        <w:pStyle w:val="57"/>
        <w:ind w:firstLine="420"/>
      </w:pPr>
      <w:r>
        <w:rPr>
          <w:rFonts w:hint="eastAsia"/>
        </w:rPr>
        <w:t>在催芽室的设定环境条件下催芽，当70</w:t>
      </w:r>
      <w:r>
        <w:rPr>
          <w:rFonts w:hint="eastAsia" w:hAnsi="宋体"/>
        </w:rPr>
        <w:t>％</w:t>
      </w:r>
      <w:r>
        <w:rPr>
          <w:rFonts w:hint="eastAsia"/>
        </w:rPr>
        <w:t>种子的子叶破土时，及时运送至苗床。</w:t>
      </w:r>
    </w:p>
    <w:p>
      <w:pPr>
        <w:pStyle w:val="95"/>
        <w:spacing w:before="156" w:after="156"/>
      </w:pPr>
      <w:bookmarkStart w:id="47" w:name="_Toc1522"/>
      <w:bookmarkStart w:id="48" w:name="_Toc28970"/>
      <w:r>
        <w:rPr>
          <w:rFonts w:hint="eastAsia"/>
        </w:rPr>
        <w:t>苗床催芽</w:t>
      </w:r>
      <w:bookmarkEnd w:id="47"/>
      <w:bookmarkEnd w:id="48"/>
    </w:p>
    <w:p>
      <w:pPr>
        <w:pStyle w:val="57"/>
        <w:ind w:firstLine="420"/>
      </w:pPr>
      <w:r>
        <w:rPr>
          <w:rFonts w:hint="eastAsia"/>
        </w:rPr>
        <w:t>无配备催芽室的应在苗床上覆盖一层白色薄膜，当40</w:t>
      </w:r>
      <w:r>
        <w:rPr>
          <w:rFonts w:hint="eastAsia" w:hAnsi="宋体"/>
        </w:rPr>
        <w:t>％种子</w:t>
      </w:r>
      <w:r>
        <w:rPr>
          <w:rFonts w:hint="eastAsia"/>
        </w:rPr>
        <w:t>的子叶破土时，及时揭开薄膜。</w:t>
      </w:r>
    </w:p>
    <w:p>
      <w:pPr>
        <w:pStyle w:val="106"/>
        <w:spacing w:before="156" w:after="156"/>
      </w:pPr>
      <w:r>
        <w:rPr>
          <w:rFonts w:hint="eastAsia"/>
        </w:rPr>
        <w:t>苗期管理</w:t>
      </w:r>
    </w:p>
    <w:p>
      <w:pPr>
        <w:pStyle w:val="57"/>
        <w:ind w:firstLine="420"/>
        <w:rPr>
          <w:color w:val="FF0000"/>
        </w:rPr>
      </w:pPr>
      <w:r>
        <w:t>白天</w:t>
      </w:r>
      <w:r>
        <w:rPr>
          <w:rFonts w:hint="eastAsia"/>
        </w:rPr>
        <w:t>温度</w:t>
      </w:r>
      <w:r>
        <w:t>22</w:t>
      </w:r>
      <w:r>
        <w:rPr>
          <w:rFonts w:hint="eastAsia"/>
          <w:vertAlign w:val="superscript"/>
        </w:rPr>
        <w:t xml:space="preserve"> </w:t>
      </w:r>
      <w:r>
        <w:rPr>
          <w:rFonts w:hint="eastAsia" w:hAnsi="宋体" w:cs="宋体"/>
        </w:rPr>
        <w:t>℃</w:t>
      </w:r>
      <w:r>
        <w:rPr>
          <w:rFonts w:hint="eastAsia" w:hAnsi="宋体"/>
        </w:rPr>
        <w:t>～</w:t>
      </w:r>
      <w:r>
        <w:t>25</w:t>
      </w:r>
      <w:r>
        <w:rPr>
          <w:rFonts w:hint="eastAsia"/>
          <w:vertAlign w:val="superscript"/>
        </w:rPr>
        <w:t xml:space="preserve"> </w:t>
      </w:r>
      <w:r>
        <w:rPr>
          <w:rFonts w:hint="eastAsia" w:hAnsi="宋体" w:cs="宋体"/>
        </w:rPr>
        <w:t>℃</w:t>
      </w:r>
      <w:r>
        <w:t>，夜间</w:t>
      </w:r>
      <w:r>
        <w:rPr>
          <w:rFonts w:hint="eastAsia"/>
        </w:rPr>
        <w:t>温度</w:t>
      </w:r>
      <w:r>
        <w:t>16</w:t>
      </w:r>
      <w:r>
        <w:rPr>
          <w:rFonts w:hint="eastAsia"/>
          <w:vertAlign w:val="superscript"/>
        </w:rPr>
        <w:t xml:space="preserve"> </w:t>
      </w:r>
      <w:r>
        <w:rPr>
          <w:rFonts w:hint="eastAsia" w:hAnsi="宋体" w:cs="宋体"/>
        </w:rPr>
        <w:t>℃</w:t>
      </w:r>
      <w:r>
        <w:rPr>
          <w:rFonts w:hint="eastAsia" w:hAnsi="宋体"/>
        </w:rPr>
        <w:t>～</w:t>
      </w:r>
      <w:r>
        <w:t>18</w:t>
      </w:r>
      <w:r>
        <w:rPr>
          <w:rFonts w:hint="eastAsia"/>
          <w:vertAlign w:val="superscript"/>
        </w:rPr>
        <w:t xml:space="preserve"> </w:t>
      </w:r>
      <w:r>
        <w:rPr>
          <w:rFonts w:hint="eastAsia" w:hAnsi="宋体" w:cs="宋体"/>
        </w:rPr>
        <w:t>℃；育苗基质保持湿润</w:t>
      </w:r>
      <w:r>
        <w:t>。</w:t>
      </w:r>
    </w:p>
    <w:p>
      <w:pPr>
        <w:pStyle w:val="105"/>
        <w:spacing w:before="312" w:after="312"/>
      </w:pPr>
      <w:r>
        <w:rPr>
          <w:rFonts w:hint="eastAsia"/>
        </w:rPr>
        <w:t>嫁接</w:t>
      </w:r>
    </w:p>
    <w:p>
      <w:pPr>
        <w:pStyle w:val="106"/>
        <w:spacing w:before="156" w:after="156"/>
      </w:pPr>
      <w:r>
        <w:rPr>
          <w:rFonts w:hint="eastAsia"/>
        </w:rPr>
        <w:t>嫁接环境</w:t>
      </w:r>
    </w:p>
    <w:p>
      <w:pPr>
        <w:pStyle w:val="57"/>
        <w:ind w:firstLine="420"/>
      </w:pPr>
      <w:r>
        <w:rPr>
          <w:rFonts w:hint="eastAsia"/>
        </w:rPr>
        <w:t>温度宜为20</w:t>
      </w:r>
      <w:r>
        <w:rPr>
          <w:rFonts w:hint="eastAsia"/>
          <w:vertAlign w:val="superscript"/>
        </w:rPr>
        <w:t xml:space="preserve"> </w:t>
      </w:r>
      <w:r>
        <w:rPr>
          <w:rFonts w:hint="eastAsia"/>
        </w:rPr>
        <w:t>℃</w:t>
      </w:r>
      <w:r>
        <w:rPr>
          <w:rFonts w:hint="eastAsia" w:hAnsi="宋体"/>
        </w:rPr>
        <w:t>～</w:t>
      </w:r>
      <w:r>
        <w:rPr>
          <w:rFonts w:hint="eastAsia"/>
        </w:rPr>
        <w:t>25</w:t>
      </w:r>
      <w:r>
        <w:rPr>
          <w:rFonts w:hint="eastAsia"/>
          <w:vertAlign w:val="superscript"/>
        </w:rPr>
        <w:t xml:space="preserve"> </w:t>
      </w:r>
      <w:r>
        <w:rPr>
          <w:rFonts w:hint="eastAsia"/>
        </w:rPr>
        <w:t>℃，冬春季宜在温室中嫁接，夏秋季宜在阴凉处嫁接。空气相对湿度</w:t>
      </w:r>
      <w:r>
        <w:rPr>
          <w:rFonts w:hint="eastAsia" w:hAnsi="宋体"/>
        </w:rPr>
        <w:t>≥</w:t>
      </w:r>
      <w:r>
        <w:rPr>
          <w:rFonts w:hint="eastAsia"/>
        </w:rPr>
        <w:t>80</w:t>
      </w:r>
      <w:r>
        <w:rPr>
          <w:rFonts w:hint="eastAsia" w:hAnsi="宋体"/>
        </w:rPr>
        <w:t>％</w:t>
      </w:r>
      <w:r>
        <w:rPr>
          <w:rFonts w:hint="eastAsia"/>
        </w:rPr>
        <w:t>。</w:t>
      </w:r>
    </w:p>
    <w:p>
      <w:pPr>
        <w:pStyle w:val="106"/>
        <w:spacing w:before="156" w:after="156"/>
      </w:pPr>
      <w:r>
        <w:rPr>
          <w:rFonts w:hint="eastAsia"/>
        </w:rPr>
        <w:t>嫁接适期</w:t>
      </w:r>
    </w:p>
    <w:p>
      <w:pPr>
        <w:pStyle w:val="57"/>
        <w:ind w:firstLine="420"/>
      </w:pPr>
      <w:r>
        <w:rPr>
          <w:rFonts w:hint="eastAsia"/>
        </w:rPr>
        <w:t>砧木第1片真叶展平，第2片真叶刚露心，茎粗2.5</w:t>
      </w:r>
      <w:r>
        <w:rPr>
          <w:rFonts w:hint="eastAsia"/>
          <w:vertAlign w:val="superscript"/>
        </w:rPr>
        <w:t xml:space="preserve"> </w:t>
      </w:r>
      <w:r>
        <w:rPr>
          <w:rFonts w:hint="eastAsia"/>
        </w:rPr>
        <w:t>mm</w:t>
      </w:r>
      <w:r>
        <w:rPr>
          <w:rFonts w:hint="eastAsia" w:hAnsi="宋体"/>
        </w:rPr>
        <w:t>～</w:t>
      </w:r>
      <w:r>
        <w:rPr>
          <w:rFonts w:hint="eastAsia"/>
        </w:rPr>
        <w:t>3</w:t>
      </w:r>
      <w:r>
        <w:rPr>
          <w:rFonts w:hint="eastAsia"/>
          <w:vertAlign w:val="superscript"/>
        </w:rPr>
        <w:t xml:space="preserve"> </w:t>
      </w:r>
      <w:r>
        <w:rPr>
          <w:rFonts w:hint="eastAsia"/>
        </w:rPr>
        <w:t>mm；接穗子叶展平，转绿露心，茎粗1.5mm</w:t>
      </w:r>
      <w:r>
        <w:rPr>
          <w:rFonts w:hint="eastAsia" w:hAnsi="宋体"/>
        </w:rPr>
        <w:t>～</w:t>
      </w:r>
      <w:r>
        <w:rPr>
          <w:rFonts w:hint="eastAsia"/>
        </w:rPr>
        <w:t>2</w:t>
      </w:r>
      <w:r>
        <w:rPr>
          <w:rFonts w:hint="eastAsia"/>
          <w:vertAlign w:val="superscript"/>
        </w:rPr>
        <w:t xml:space="preserve"> </w:t>
      </w:r>
      <w:r>
        <w:rPr>
          <w:rFonts w:hint="eastAsia"/>
        </w:rPr>
        <w:t>mm。</w:t>
      </w:r>
    </w:p>
    <w:p>
      <w:pPr>
        <w:pStyle w:val="106"/>
        <w:spacing w:before="156" w:after="156"/>
      </w:pPr>
      <w:r>
        <w:rPr>
          <w:rFonts w:hint="eastAsia"/>
        </w:rPr>
        <w:t>嫁接前处理</w:t>
      </w:r>
    </w:p>
    <w:p>
      <w:pPr>
        <w:pStyle w:val="57"/>
        <w:ind w:firstLine="420"/>
      </w:pPr>
      <w:r>
        <w:rPr>
          <w:rFonts w:hint="eastAsia"/>
        </w:rPr>
        <w:t>嫁接前将大棚裙膜收起通风2</w:t>
      </w:r>
      <w:r>
        <w:rPr>
          <w:rFonts w:hint="eastAsia"/>
          <w:vertAlign w:val="superscript"/>
        </w:rPr>
        <w:t xml:space="preserve"> </w:t>
      </w:r>
      <w:r>
        <w:rPr>
          <w:rFonts w:hint="eastAsia"/>
        </w:rPr>
        <w:t>d</w:t>
      </w:r>
      <w:r>
        <w:rPr>
          <w:rFonts w:hint="eastAsia" w:hAnsi="宋体"/>
        </w:rPr>
        <w:t>～</w:t>
      </w:r>
      <w:r>
        <w:rPr>
          <w:rFonts w:hint="eastAsia"/>
        </w:rPr>
        <w:t>3</w:t>
      </w:r>
      <w:r>
        <w:rPr>
          <w:rFonts w:hint="eastAsia"/>
          <w:vertAlign w:val="superscript"/>
        </w:rPr>
        <w:t xml:space="preserve"> </w:t>
      </w:r>
      <w:r>
        <w:rPr>
          <w:rFonts w:hint="eastAsia"/>
        </w:rPr>
        <w:t>d，嫁接前1</w:t>
      </w:r>
      <w:r>
        <w:rPr>
          <w:rFonts w:hint="eastAsia"/>
          <w:vertAlign w:val="superscript"/>
        </w:rPr>
        <w:t xml:space="preserve"> </w:t>
      </w:r>
      <w:r>
        <w:rPr>
          <w:rFonts w:hint="eastAsia"/>
        </w:rPr>
        <w:t>d砧木、接穗浇透水，并</w:t>
      </w:r>
      <w:r>
        <w:t>喷施70％甲基硫菌灵可湿性粉剂1</w:t>
      </w:r>
      <w:r>
        <w:rPr>
          <w:vertAlign w:val="superscript"/>
        </w:rPr>
        <w:t xml:space="preserve"> </w:t>
      </w:r>
      <w:r>
        <w:t>000倍液</w:t>
      </w:r>
    </w:p>
    <w:p>
      <w:pPr>
        <w:pStyle w:val="106"/>
        <w:spacing w:before="156" w:after="156"/>
      </w:pPr>
      <w:r>
        <w:rPr>
          <w:rFonts w:hint="eastAsia"/>
        </w:rPr>
        <w:t>消毒</w:t>
      </w:r>
    </w:p>
    <w:p>
      <w:pPr>
        <w:pStyle w:val="57"/>
        <w:ind w:firstLine="420"/>
        <w:rPr>
          <w:sz w:val="24"/>
          <w:szCs w:val="24"/>
        </w:rPr>
      </w:pPr>
      <w:r>
        <w:rPr>
          <w:rFonts w:hint="eastAsia"/>
        </w:rPr>
        <w:t>嫁接工作台、嫁接刀具及工作人员双手用75％乙醇溶液或0.3％高锰酸钾溶液消毒。嫁接两盘苗后应再次对嫁接刀具及人员双手进行消毒。</w:t>
      </w:r>
    </w:p>
    <w:p>
      <w:pPr>
        <w:pStyle w:val="106"/>
        <w:spacing w:before="156" w:after="156"/>
      </w:pPr>
      <w:r>
        <w:rPr>
          <w:rFonts w:hint="eastAsia"/>
        </w:rPr>
        <w:t>嫁接方法</w:t>
      </w:r>
    </w:p>
    <w:p>
      <w:pPr>
        <w:pStyle w:val="57"/>
        <w:ind w:firstLine="420"/>
        <w:rPr>
          <w:rFonts w:hAnsi="宋体"/>
        </w:rPr>
      </w:pPr>
      <w:r>
        <w:rPr>
          <w:rFonts w:hint="eastAsia" w:hAnsi="宋体"/>
        </w:rPr>
        <w:t>采用插接法，具体操作如下：</w:t>
      </w:r>
    </w:p>
    <w:p>
      <w:pPr>
        <w:pStyle w:val="175"/>
        <w:numPr>
          <w:ilvl w:val="0"/>
          <w:numId w:val="32"/>
        </w:numPr>
      </w:pPr>
      <w:r>
        <w:t>从砧木真叶一侧用刀片剔除真叶和生长点</w:t>
      </w:r>
      <w:r>
        <w:rPr>
          <w:rFonts w:hint="eastAsia"/>
        </w:rPr>
        <w:t>；</w:t>
      </w:r>
    </w:p>
    <w:p>
      <w:pPr>
        <w:pStyle w:val="175"/>
      </w:pPr>
      <w:r>
        <w:t>用嫁接钢针紧贴砧木任一子叶基部的内侧，向另一子叶基部的下方呈45°斜刺一孔，不</w:t>
      </w:r>
      <w:r>
        <w:rPr>
          <w:rFonts w:hint="eastAsia"/>
        </w:rPr>
        <w:t>应</w:t>
      </w:r>
      <w:r>
        <w:t>刺破表皮，深度0.5</w:t>
      </w:r>
      <w:r>
        <w:rPr>
          <w:rFonts w:hint="eastAsia"/>
          <w:vertAlign w:val="superscript"/>
        </w:rPr>
        <w:t xml:space="preserve"> </w:t>
      </w:r>
      <w:r>
        <w:t>cm</w:t>
      </w:r>
      <w:r>
        <w:rPr>
          <w:rFonts w:hint="eastAsia" w:hAnsi="宋体"/>
        </w:rPr>
        <w:t>～</w:t>
      </w:r>
      <w:r>
        <w:t>0.8</w:t>
      </w:r>
      <w:r>
        <w:rPr>
          <w:rFonts w:hint="eastAsia"/>
          <w:vertAlign w:val="superscript"/>
        </w:rPr>
        <w:t xml:space="preserve"> </w:t>
      </w:r>
      <w:r>
        <w:t>cm</w:t>
      </w:r>
      <w:r>
        <w:rPr>
          <w:rFonts w:hint="eastAsia"/>
        </w:rPr>
        <w:t>；</w:t>
      </w:r>
    </w:p>
    <w:p>
      <w:pPr>
        <w:pStyle w:val="175"/>
        <w:rPr>
          <w:rFonts w:hAnsi="宋体"/>
        </w:rPr>
      </w:pPr>
      <w:r>
        <w:t>取接穗，在子叶下部1.5</w:t>
      </w:r>
      <w:r>
        <w:rPr>
          <w:rFonts w:hint="eastAsia"/>
          <w:vertAlign w:val="superscript"/>
        </w:rPr>
        <w:t xml:space="preserve"> </w:t>
      </w:r>
      <w:r>
        <w:t>cm处，顺着子叶展开方向用刀片斜切</w:t>
      </w:r>
      <w:r>
        <w:rPr>
          <w:rFonts w:hint="eastAsia"/>
        </w:rPr>
        <w:t>1个</w:t>
      </w:r>
      <w:r>
        <w:t>0.5</w:t>
      </w:r>
      <w:r>
        <w:rPr>
          <w:rFonts w:hint="eastAsia"/>
          <w:vertAlign w:val="superscript"/>
        </w:rPr>
        <w:t xml:space="preserve"> </w:t>
      </w:r>
      <w:r>
        <w:t>cm</w:t>
      </w:r>
      <w:r>
        <w:rPr>
          <w:rFonts w:hint="eastAsia" w:hAnsi="宋体"/>
        </w:rPr>
        <w:t>～</w:t>
      </w:r>
      <w:r>
        <w:t>0.8</w:t>
      </w:r>
      <w:r>
        <w:rPr>
          <w:rFonts w:hint="eastAsia"/>
          <w:vertAlign w:val="superscript"/>
        </w:rPr>
        <w:t xml:space="preserve"> </w:t>
      </w:r>
      <w:r>
        <w:t>cm的锲形面，长度</w:t>
      </w:r>
      <w:r>
        <w:rPr>
          <w:rFonts w:hint="eastAsia"/>
        </w:rPr>
        <w:t>应</w:t>
      </w:r>
      <w:r>
        <w:t>与砧木刺孔的深度</w:t>
      </w:r>
      <w:r>
        <w:rPr>
          <w:rFonts w:hint="eastAsia"/>
        </w:rPr>
        <w:t>一致；</w:t>
      </w:r>
    </w:p>
    <w:p>
      <w:pPr>
        <w:pStyle w:val="175"/>
        <w:rPr>
          <w:rFonts w:hAnsi="宋体"/>
        </w:rPr>
      </w:pPr>
      <w:r>
        <w:t>从砧木上拔出钢针，接穗斜切面向下，迅速插入砧木的刺孔中，使砧木子叶与接穗子叶呈</w:t>
      </w:r>
      <w:r>
        <w:rPr>
          <w:rFonts w:hint="eastAsia"/>
        </w:rPr>
        <w:t>“</w:t>
      </w:r>
      <w:r>
        <w:t>十</w:t>
      </w:r>
      <w:r>
        <w:rPr>
          <w:rFonts w:hint="eastAsia"/>
        </w:rPr>
        <w:t>”</w:t>
      </w:r>
      <w:r>
        <w:t>字形</w:t>
      </w:r>
      <w:r>
        <w:rPr>
          <w:rFonts w:hint="eastAsia"/>
        </w:rPr>
        <w:t>。</w:t>
      </w:r>
    </w:p>
    <w:p>
      <w:pPr>
        <w:pStyle w:val="105"/>
        <w:spacing w:before="312" w:after="312"/>
      </w:pPr>
      <w:r>
        <w:rPr>
          <w:rFonts w:hint="eastAsia"/>
        </w:rPr>
        <w:t>嫁接后管理</w:t>
      </w:r>
    </w:p>
    <w:p>
      <w:pPr>
        <w:pStyle w:val="106"/>
        <w:spacing w:before="156" w:after="156"/>
      </w:pPr>
      <w:r>
        <w:rPr>
          <w:rFonts w:hint="eastAsia"/>
        </w:rPr>
        <w:t>愈合管理</w:t>
      </w:r>
    </w:p>
    <w:p>
      <w:pPr>
        <w:pStyle w:val="66"/>
        <w:spacing w:before="156" w:after="156"/>
      </w:pPr>
      <w:r>
        <w:rPr>
          <w:rFonts w:hint="eastAsia"/>
        </w:rPr>
        <w:t>愈合室管理</w:t>
      </w:r>
    </w:p>
    <w:p>
      <w:pPr>
        <w:pStyle w:val="57"/>
        <w:ind w:firstLine="420"/>
      </w:pPr>
      <w:r>
        <w:rPr>
          <w:rFonts w:hint="eastAsia"/>
        </w:rPr>
        <w:t>愈合室环境条件应符合表1的规定。</w:t>
      </w:r>
    </w:p>
    <w:p>
      <w:pPr>
        <w:pStyle w:val="113"/>
        <w:spacing w:before="156" w:after="156"/>
      </w:pPr>
      <w:r>
        <w:rPr>
          <w:rFonts w:hint="eastAsia"/>
        </w:rPr>
        <w:t>愈合室环境条件</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626"/>
        <w:gridCol w:w="63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37" w:hRule="atLeast"/>
          <w:jc w:val="center"/>
        </w:trPr>
        <w:tc>
          <w:tcPr>
            <w:tcW w:w="2626" w:type="dxa"/>
            <w:tcBorders>
              <w:bottom w:val="single" w:color="auto" w:sz="8" w:space="0"/>
            </w:tcBorders>
            <w:vAlign w:val="center"/>
          </w:tcPr>
          <w:p>
            <w:pPr>
              <w:pStyle w:val="57"/>
              <w:ind w:firstLine="0" w:firstLineChars="0"/>
              <w:jc w:val="center"/>
              <w:rPr>
                <w:sz w:val="18"/>
                <w:szCs w:val="18"/>
              </w:rPr>
            </w:pPr>
            <w:r>
              <w:rPr>
                <w:rFonts w:hint="eastAsia"/>
                <w:sz w:val="18"/>
                <w:szCs w:val="18"/>
              </w:rPr>
              <w:t>项目</w:t>
            </w:r>
          </w:p>
        </w:tc>
        <w:tc>
          <w:tcPr>
            <w:tcW w:w="6343" w:type="dxa"/>
            <w:tcBorders>
              <w:bottom w:val="single" w:color="auto" w:sz="8" w:space="0"/>
            </w:tcBorders>
            <w:vAlign w:val="center"/>
          </w:tcPr>
          <w:p>
            <w:pPr>
              <w:pStyle w:val="57"/>
              <w:ind w:firstLine="0" w:firstLineChars="0"/>
              <w:jc w:val="center"/>
              <w:rPr>
                <w:sz w:val="18"/>
                <w:szCs w:val="18"/>
              </w:rPr>
            </w:pPr>
            <w:r>
              <w:rPr>
                <w:rFonts w:hint="eastAsia"/>
                <w:sz w:val="18"/>
                <w:szCs w:val="18"/>
              </w:rPr>
              <w:t>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626" w:type="dxa"/>
            <w:tcBorders>
              <w:top w:val="single" w:color="auto" w:sz="8" w:space="0"/>
            </w:tcBorders>
            <w:vAlign w:val="center"/>
          </w:tcPr>
          <w:p>
            <w:pPr>
              <w:pStyle w:val="57"/>
              <w:ind w:firstLine="0" w:firstLineChars="0"/>
              <w:jc w:val="center"/>
              <w:rPr>
                <w:sz w:val="18"/>
                <w:szCs w:val="18"/>
              </w:rPr>
            </w:pPr>
            <w:r>
              <w:rPr>
                <w:rFonts w:hint="eastAsia"/>
                <w:sz w:val="18"/>
                <w:szCs w:val="18"/>
              </w:rPr>
              <w:t>温度(</w:t>
            </w:r>
            <w:r>
              <w:rPr>
                <w:rFonts w:hint="eastAsia" w:hAnsi="宋体"/>
                <w:sz w:val="18"/>
                <w:szCs w:val="18"/>
              </w:rPr>
              <w:t>℃</w:t>
            </w:r>
            <w:r>
              <w:rPr>
                <w:rFonts w:hint="eastAsia"/>
                <w:sz w:val="18"/>
                <w:szCs w:val="18"/>
              </w:rPr>
              <w:t>)</w:t>
            </w:r>
          </w:p>
        </w:tc>
        <w:tc>
          <w:tcPr>
            <w:tcW w:w="6343" w:type="dxa"/>
            <w:tcBorders>
              <w:top w:val="single" w:color="auto" w:sz="8" w:space="0"/>
            </w:tcBorders>
            <w:vAlign w:val="center"/>
          </w:tcPr>
          <w:p>
            <w:pPr>
              <w:pStyle w:val="57"/>
              <w:ind w:firstLine="0" w:firstLineChars="0"/>
              <w:jc w:val="center"/>
              <w:rPr>
                <w:sz w:val="18"/>
                <w:szCs w:val="18"/>
              </w:rPr>
            </w:pPr>
            <w:r>
              <w:rPr>
                <w:rFonts w:hint="eastAsia"/>
                <w:sz w:val="18"/>
                <w:szCs w:val="18"/>
              </w:rPr>
              <w:t>嫁接1</w:t>
            </w:r>
            <w:r>
              <w:rPr>
                <w:rFonts w:hint="eastAsia"/>
                <w:sz w:val="18"/>
                <w:szCs w:val="18"/>
                <w:vertAlign w:val="superscript"/>
              </w:rPr>
              <w:t xml:space="preserve"> </w:t>
            </w:r>
            <w:r>
              <w:rPr>
                <w:rFonts w:hint="eastAsia"/>
                <w:sz w:val="18"/>
                <w:szCs w:val="18"/>
              </w:rPr>
              <w:t>d～3</w:t>
            </w:r>
            <w:r>
              <w:rPr>
                <w:rFonts w:hint="eastAsia"/>
                <w:sz w:val="18"/>
                <w:szCs w:val="18"/>
                <w:vertAlign w:val="superscript"/>
              </w:rPr>
              <w:t xml:space="preserve"> </w:t>
            </w:r>
            <w:r>
              <w:rPr>
                <w:rFonts w:hint="eastAsia"/>
                <w:sz w:val="18"/>
                <w:szCs w:val="18"/>
              </w:rPr>
              <w:t>d，白天温度26</w:t>
            </w:r>
            <w:r>
              <w:rPr>
                <w:rFonts w:hint="eastAsia"/>
                <w:sz w:val="18"/>
                <w:szCs w:val="18"/>
                <w:vertAlign w:val="superscript"/>
              </w:rPr>
              <w:t xml:space="preserve"> </w:t>
            </w:r>
            <w:r>
              <w:rPr>
                <w:rFonts w:hint="eastAsia"/>
                <w:sz w:val="18"/>
                <w:szCs w:val="18"/>
              </w:rPr>
              <w:t>℃～30</w:t>
            </w:r>
            <w:r>
              <w:rPr>
                <w:rFonts w:hint="eastAsia"/>
                <w:sz w:val="18"/>
                <w:szCs w:val="18"/>
                <w:vertAlign w:val="superscript"/>
              </w:rPr>
              <w:t xml:space="preserve"> </w:t>
            </w:r>
            <w:r>
              <w:rPr>
                <w:rFonts w:hint="eastAsia"/>
                <w:sz w:val="18"/>
                <w:szCs w:val="18"/>
              </w:rPr>
              <w:t>℃，夜间温度20</w:t>
            </w:r>
            <w:r>
              <w:rPr>
                <w:rFonts w:hint="eastAsia"/>
                <w:sz w:val="18"/>
                <w:szCs w:val="18"/>
                <w:vertAlign w:val="subscript"/>
              </w:rPr>
              <w:t xml:space="preserve"> </w:t>
            </w:r>
            <w:r>
              <w:rPr>
                <w:rFonts w:hint="eastAsia"/>
                <w:sz w:val="18"/>
                <w:szCs w:val="18"/>
              </w:rPr>
              <w:t>℃～22</w:t>
            </w:r>
            <w:r>
              <w:rPr>
                <w:rFonts w:hint="eastAsia"/>
                <w:sz w:val="18"/>
                <w:szCs w:val="18"/>
                <w:vertAlign w:val="subscript"/>
              </w:rPr>
              <w:t xml:space="preserve"> </w:t>
            </w:r>
            <w:r>
              <w:rPr>
                <w:rFonts w:hint="eastAsia"/>
                <w:sz w:val="18"/>
                <w:szCs w:val="18"/>
              </w:rPr>
              <w:t>℃；3</w:t>
            </w:r>
            <w:r>
              <w:rPr>
                <w:rFonts w:hint="eastAsia"/>
                <w:sz w:val="18"/>
                <w:szCs w:val="18"/>
                <w:vertAlign w:val="superscript"/>
              </w:rPr>
              <w:t xml:space="preserve"> </w:t>
            </w:r>
            <w:r>
              <w:rPr>
                <w:rFonts w:hint="eastAsia"/>
                <w:sz w:val="18"/>
                <w:szCs w:val="18"/>
              </w:rPr>
              <w:t>d</w:t>
            </w:r>
            <w:r>
              <w:rPr>
                <w:sz w:val="18"/>
                <w:szCs w:val="18"/>
              </w:rPr>
              <w:t>后</w:t>
            </w:r>
            <w:r>
              <w:rPr>
                <w:rFonts w:hint="eastAsia"/>
                <w:sz w:val="18"/>
                <w:szCs w:val="18"/>
              </w:rPr>
              <w:t>，白天温度23</w:t>
            </w:r>
            <w:r>
              <w:rPr>
                <w:rFonts w:hint="eastAsia"/>
                <w:sz w:val="18"/>
                <w:szCs w:val="18"/>
                <w:vertAlign w:val="superscript"/>
              </w:rPr>
              <w:t xml:space="preserve"> </w:t>
            </w:r>
            <w:r>
              <w:rPr>
                <w:rFonts w:hint="eastAsia"/>
                <w:sz w:val="18"/>
                <w:szCs w:val="18"/>
              </w:rPr>
              <w:t>℃～25</w:t>
            </w:r>
            <w:r>
              <w:rPr>
                <w:rFonts w:hint="eastAsia"/>
                <w:sz w:val="18"/>
                <w:szCs w:val="18"/>
                <w:vertAlign w:val="subscript"/>
              </w:rPr>
              <w:t xml:space="preserve"> </w:t>
            </w:r>
            <w:r>
              <w:rPr>
                <w:rFonts w:hint="eastAsia"/>
                <w:sz w:val="18"/>
                <w:szCs w:val="18"/>
              </w:rPr>
              <w:t>℃，夜间温度18</w:t>
            </w:r>
            <w:r>
              <w:rPr>
                <w:rFonts w:hint="eastAsia"/>
                <w:sz w:val="18"/>
                <w:szCs w:val="18"/>
                <w:vertAlign w:val="subscript"/>
              </w:rPr>
              <w:t xml:space="preserve"> </w:t>
            </w:r>
            <w:r>
              <w:rPr>
                <w:rFonts w:hint="eastAsia"/>
                <w:sz w:val="18"/>
                <w:szCs w:val="18"/>
              </w:rPr>
              <w:t>℃～20</w:t>
            </w:r>
            <w:r>
              <w:rPr>
                <w:rFonts w:hint="eastAsia"/>
                <w:sz w:val="18"/>
                <w:szCs w:val="18"/>
                <w:vertAlign w:val="subscript"/>
              </w:rPr>
              <w:t xml:space="preserve"> </w:t>
            </w:r>
            <w:r>
              <w:rPr>
                <w:rFonts w:hint="eastAsia"/>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626" w:type="dxa"/>
            <w:vAlign w:val="center"/>
          </w:tcPr>
          <w:p>
            <w:pPr>
              <w:pStyle w:val="57"/>
              <w:ind w:firstLine="0" w:firstLineChars="0"/>
              <w:jc w:val="center"/>
              <w:rPr>
                <w:sz w:val="18"/>
                <w:szCs w:val="18"/>
              </w:rPr>
            </w:pPr>
            <w:r>
              <w:rPr>
                <w:rFonts w:hint="eastAsia"/>
                <w:sz w:val="18"/>
                <w:szCs w:val="18"/>
              </w:rPr>
              <w:t>湿度(</w:t>
            </w:r>
            <w:r>
              <w:rPr>
                <w:rFonts w:hint="eastAsia" w:hAnsi="宋体"/>
                <w:sz w:val="18"/>
                <w:szCs w:val="18"/>
              </w:rPr>
              <w:t>％</w:t>
            </w:r>
            <w:r>
              <w:rPr>
                <w:rFonts w:hint="eastAsia"/>
                <w:sz w:val="18"/>
                <w:szCs w:val="18"/>
              </w:rPr>
              <w:t>)</w:t>
            </w:r>
          </w:p>
        </w:tc>
        <w:tc>
          <w:tcPr>
            <w:tcW w:w="6343" w:type="dxa"/>
            <w:vAlign w:val="center"/>
          </w:tcPr>
          <w:p>
            <w:pPr>
              <w:pStyle w:val="57"/>
              <w:ind w:firstLine="0" w:firstLineChars="0"/>
              <w:jc w:val="center"/>
              <w:rPr>
                <w:sz w:val="18"/>
                <w:szCs w:val="18"/>
              </w:rPr>
            </w:pPr>
            <w:r>
              <w:rPr>
                <w:rFonts w:hint="eastAsia"/>
                <w:sz w:val="18"/>
                <w:szCs w:val="18"/>
              </w:rPr>
              <w:t>嫁接1</w:t>
            </w:r>
            <w:r>
              <w:rPr>
                <w:rFonts w:hint="eastAsia"/>
                <w:sz w:val="18"/>
                <w:szCs w:val="18"/>
                <w:vertAlign w:val="superscript"/>
              </w:rPr>
              <w:t xml:space="preserve"> </w:t>
            </w:r>
            <w:r>
              <w:rPr>
                <w:rFonts w:hint="eastAsia"/>
                <w:sz w:val="18"/>
                <w:szCs w:val="18"/>
              </w:rPr>
              <w:t>d～2</w:t>
            </w:r>
            <w:r>
              <w:rPr>
                <w:rFonts w:hint="eastAsia"/>
                <w:sz w:val="18"/>
                <w:szCs w:val="18"/>
                <w:vertAlign w:val="superscript"/>
              </w:rPr>
              <w:t xml:space="preserve"> </w:t>
            </w:r>
            <w:r>
              <w:rPr>
                <w:rFonts w:hint="eastAsia"/>
                <w:sz w:val="18"/>
                <w:szCs w:val="18"/>
              </w:rPr>
              <w:t>d，湿度为XX</w:t>
            </w:r>
            <w:r>
              <w:rPr>
                <w:rFonts w:hint="eastAsia" w:hAnsi="宋体"/>
                <w:sz w:val="18"/>
                <w:szCs w:val="18"/>
              </w:rPr>
              <w:t>％</w:t>
            </w:r>
            <w:r>
              <w:rPr>
                <w:rFonts w:hint="eastAsia"/>
                <w:sz w:val="18"/>
                <w:szCs w:val="18"/>
              </w:rPr>
              <w:t>；3</w:t>
            </w:r>
            <w:r>
              <w:rPr>
                <w:rFonts w:hint="eastAsia"/>
                <w:sz w:val="18"/>
                <w:szCs w:val="18"/>
                <w:vertAlign w:val="superscript"/>
              </w:rPr>
              <w:t xml:space="preserve"> </w:t>
            </w:r>
            <w:r>
              <w:rPr>
                <w:rFonts w:hint="eastAsia"/>
                <w:sz w:val="18"/>
                <w:szCs w:val="18"/>
              </w:rPr>
              <w:t>d～4</w:t>
            </w:r>
            <w:r>
              <w:rPr>
                <w:rFonts w:hint="eastAsia"/>
                <w:sz w:val="18"/>
                <w:szCs w:val="18"/>
                <w:vertAlign w:val="superscript"/>
              </w:rPr>
              <w:t xml:space="preserve"> </w:t>
            </w:r>
            <w:r>
              <w:rPr>
                <w:rFonts w:hint="eastAsia"/>
                <w:sz w:val="18"/>
                <w:szCs w:val="18"/>
              </w:rPr>
              <w:t>d湿度在90</w:t>
            </w:r>
            <w:r>
              <w:rPr>
                <w:rFonts w:hint="eastAsia" w:hAnsi="宋体"/>
                <w:sz w:val="18"/>
                <w:szCs w:val="18"/>
              </w:rPr>
              <w:t>％</w:t>
            </w:r>
            <w:r>
              <w:rPr>
                <w:rFonts w:hint="eastAsia"/>
                <w:sz w:val="18"/>
                <w:szCs w:val="18"/>
              </w:rPr>
              <w:t>以上；4</w:t>
            </w:r>
            <w:r>
              <w:rPr>
                <w:rFonts w:hint="eastAsia"/>
                <w:sz w:val="18"/>
                <w:szCs w:val="18"/>
                <w:vertAlign w:val="superscript"/>
              </w:rPr>
              <w:t xml:space="preserve"> </w:t>
            </w:r>
            <w:r>
              <w:rPr>
                <w:rFonts w:hint="eastAsia"/>
                <w:sz w:val="18"/>
                <w:szCs w:val="18"/>
              </w:rPr>
              <w:t>d后湿度为85</w:t>
            </w:r>
            <w:r>
              <w:rPr>
                <w:rFonts w:hint="eastAsia" w:hAnsi="宋体"/>
                <w:sz w:val="18"/>
                <w:szCs w:val="18"/>
              </w:rPr>
              <w:t>％；</w:t>
            </w:r>
            <w:r>
              <w:rPr>
                <w:rFonts w:hint="eastAsia"/>
                <w:sz w:val="18"/>
                <w:szCs w:val="18"/>
              </w:rPr>
              <w:t>7</w:t>
            </w:r>
            <w:r>
              <w:rPr>
                <w:rFonts w:hint="eastAsia"/>
                <w:sz w:val="18"/>
                <w:szCs w:val="18"/>
                <w:vertAlign w:val="superscript"/>
              </w:rPr>
              <w:t xml:space="preserve"> </w:t>
            </w:r>
            <w:r>
              <w:rPr>
                <w:rFonts w:hint="eastAsia"/>
                <w:sz w:val="18"/>
                <w:szCs w:val="18"/>
              </w:rPr>
              <w:t>d后湿度为50</w:t>
            </w:r>
            <w:r>
              <w:rPr>
                <w:rFonts w:hint="eastAsia" w:hAnsi="宋体"/>
                <w:sz w:val="18"/>
                <w:szCs w:val="18"/>
              </w:rPr>
              <w:t>％</w:t>
            </w:r>
            <w:r>
              <w:rPr>
                <w:rFonts w:hint="eastAsia"/>
                <w:sz w:val="18"/>
                <w:szCs w:val="18"/>
              </w:rPr>
              <w:t>～60</w:t>
            </w:r>
            <w:r>
              <w:rPr>
                <w:rFonts w:hint="eastAsia" w:hAnsi="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626" w:type="dxa"/>
            <w:vAlign w:val="center"/>
          </w:tcPr>
          <w:p>
            <w:pPr>
              <w:pStyle w:val="57"/>
              <w:ind w:firstLine="0" w:firstLineChars="0"/>
              <w:jc w:val="center"/>
              <w:rPr>
                <w:rFonts w:hint="eastAsia"/>
                <w:sz w:val="18"/>
                <w:szCs w:val="18"/>
              </w:rPr>
            </w:pPr>
            <w:r>
              <w:rPr>
                <w:rFonts w:hint="eastAsia"/>
                <w:sz w:val="18"/>
                <w:szCs w:val="18"/>
              </w:rPr>
              <w:t>光照</w:t>
            </w:r>
          </w:p>
        </w:tc>
        <w:tc>
          <w:tcPr>
            <w:tcW w:w="6343" w:type="dxa"/>
            <w:vAlign w:val="center"/>
          </w:tcPr>
          <w:p>
            <w:pPr>
              <w:pStyle w:val="57"/>
              <w:ind w:firstLine="0" w:firstLineChars="0"/>
              <w:jc w:val="center"/>
              <w:rPr>
                <w:rFonts w:hint="eastAsia"/>
                <w:sz w:val="18"/>
                <w:szCs w:val="18"/>
              </w:rPr>
            </w:pPr>
            <w:r>
              <w:rPr>
                <w:rFonts w:hint="eastAsia"/>
                <w:sz w:val="18"/>
                <w:szCs w:val="18"/>
              </w:rPr>
              <w:t>采用全光谱LED灯进行补光。</w:t>
            </w:r>
          </w:p>
        </w:tc>
      </w:tr>
    </w:tbl>
    <w:p>
      <w:pPr>
        <w:pStyle w:val="66"/>
        <w:numPr>
          <w:ilvl w:val="0"/>
          <w:numId w:val="0"/>
        </w:numPr>
        <w:spacing w:before="156" w:after="156"/>
      </w:pPr>
    </w:p>
    <w:p>
      <w:pPr>
        <w:pStyle w:val="66"/>
        <w:spacing w:before="156" w:after="156"/>
      </w:pPr>
      <w:r>
        <w:rPr>
          <w:rFonts w:hint="eastAsia"/>
        </w:rPr>
        <w:t>小拱棚管理</w:t>
      </w:r>
    </w:p>
    <w:p>
      <w:pPr>
        <w:pStyle w:val="95"/>
        <w:spacing w:before="156" w:after="156"/>
      </w:pPr>
      <w:r>
        <w:rPr>
          <w:rFonts w:hint="eastAsia"/>
        </w:rPr>
        <w:t>温度</w:t>
      </w:r>
    </w:p>
    <w:p>
      <w:pPr>
        <w:pStyle w:val="57"/>
        <w:ind w:firstLine="420"/>
      </w:pPr>
      <w:r>
        <w:rPr>
          <w:rFonts w:hint="eastAsia"/>
        </w:rPr>
        <w:t>1</w:t>
      </w:r>
      <w:r>
        <w:rPr>
          <w:rFonts w:hint="eastAsia"/>
          <w:vertAlign w:val="superscript"/>
        </w:rPr>
        <w:t xml:space="preserve"> </w:t>
      </w:r>
      <w:r>
        <w:rPr>
          <w:rFonts w:hint="eastAsia"/>
        </w:rPr>
        <w:t>d～3</w:t>
      </w:r>
      <w:r>
        <w:rPr>
          <w:rFonts w:hint="eastAsia"/>
          <w:vertAlign w:val="superscript"/>
        </w:rPr>
        <w:t xml:space="preserve"> </w:t>
      </w:r>
      <w:r>
        <w:rPr>
          <w:rFonts w:hint="eastAsia"/>
        </w:rPr>
        <w:t>d，白天温度25</w:t>
      </w:r>
      <w:r>
        <w:rPr>
          <w:rFonts w:hint="eastAsia"/>
          <w:vertAlign w:val="superscript"/>
        </w:rPr>
        <w:t xml:space="preserve"> </w:t>
      </w:r>
      <w:r>
        <w:rPr>
          <w:rFonts w:hint="eastAsia"/>
        </w:rPr>
        <w:t>℃～28</w:t>
      </w:r>
      <w:r>
        <w:rPr>
          <w:rFonts w:hint="eastAsia"/>
          <w:vertAlign w:val="superscript"/>
        </w:rPr>
        <w:t xml:space="preserve"> </w:t>
      </w:r>
      <w:r>
        <w:rPr>
          <w:rFonts w:hint="eastAsia"/>
        </w:rPr>
        <w:t>℃，夜间温度18</w:t>
      </w:r>
      <w:r>
        <w:rPr>
          <w:rFonts w:hint="eastAsia"/>
          <w:vertAlign w:val="subscript"/>
        </w:rPr>
        <w:t xml:space="preserve"> </w:t>
      </w:r>
      <w:r>
        <w:rPr>
          <w:rFonts w:hint="eastAsia"/>
        </w:rPr>
        <w:t>℃～20</w:t>
      </w:r>
      <w:r>
        <w:rPr>
          <w:rFonts w:hint="eastAsia"/>
          <w:vertAlign w:val="subscript"/>
        </w:rPr>
        <w:t xml:space="preserve"> </w:t>
      </w:r>
      <w:r>
        <w:rPr>
          <w:rFonts w:hint="eastAsia"/>
        </w:rPr>
        <w:t>℃；3</w:t>
      </w:r>
      <w:r>
        <w:rPr>
          <w:rFonts w:hint="eastAsia"/>
          <w:vertAlign w:val="superscript"/>
        </w:rPr>
        <w:t xml:space="preserve"> </w:t>
      </w:r>
      <w:r>
        <w:rPr>
          <w:rFonts w:hint="eastAsia"/>
        </w:rPr>
        <w:t>d</w:t>
      </w:r>
      <w:r>
        <w:t>后</w:t>
      </w:r>
      <w:r>
        <w:rPr>
          <w:rFonts w:hint="eastAsia"/>
        </w:rPr>
        <w:t>，白天温度22</w:t>
      </w:r>
      <w:r>
        <w:rPr>
          <w:rFonts w:hint="eastAsia"/>
          <w:vertAlign w:val="superscript"/>
        </w:rPr>
        <w:t xml:space="preserve"> </w:t>
      </w:r>
      <w:r>
        <w:rPr>
          <w:rFonts w:hint="eastAsia"/>
        </w:rPr>
        <w:t>℃～30</w:t>
      </w:r>
      <w:r>
        <w:rPr>
          <w:rFonts w:hint="eastAsia"/>
          <w:vertAlign w:val="subscript"/>
        </w:rPr>
        <w:t xml:space="preserve"> </w:t>
      </w:r>
      <w:r>
        <w:rPr>
          <w:rFonts w:hint="eastAsia"/>
        </w:rPr>
        <w:t>℃，夜间温度16</w:t>
      </w:r>
      <w:r>
        <w:rPr>
          <w:rFonts w:hint="eastAsia"/>
          <w:vertAlign w:val="subscript"/>
        </w:rPr>
        <w:t xml:space="preserve"> </w:t>
      </w:r>
      <w:r>
        <w:rPr>
          <w:rFonts w:hint="eastAsia"/>
        </w:rPr>
        <w:t>℃～20</w:t>
      </w:r>
      <w:r>
        <w:rPr>
          <w:rFonts w:hint="eastAsia"/>
          <w:vertAlign w:val="subscript"/>
        </w:rPr>
        <w:t xml:space="preserve"> </w:t>
      </w:r>
      <w:r>
        <w:rPr>
          <w:rFonts w:hint="eastAsia"/>
        </w:rPr>
        <w:t>℃。</w:t>
      </w:r>
    </w:p>
    <w:p>
      <w:pPr>
        <w:pStyle w:val="95"/>
        <w:spacing w:before="156" w:after="156"/>
      </w:pPr>
      <w:r>
        <w:rPr>
          <w:rFonts w:hint="eastAsia"/>
        </w:rPr>
        <w:t>湿度</w:t>
      </w:r>
    </w:p>
    <w:p>
      <w:pPr>
        <w:pStyle w:val="57"/>
        <w:ind w:firstLine="420"/>
      </w:pPr>
      <w:r>
        <w:rPr>
          <w:rFonts w:hint="eastAsia"/>
        </w:rPr>
        <w:t>在嫁接后1</w:t>
      </w:r>
      <w:r>
        <w:rPr>
          <w:rFonts w:hint="eastAsia"/>
          <w:vertAlign w:val="superscript"/>
        </w:rPr>
        <w:t xml:space="preserve"> </w:t>
      </w:r>
      <w:r>
        <w:rPr>
          <w:rFonts w:hint="eastAsia"/>
        </w:rPr>
        <w:t>d～2</w:t>
      </w:r>
      <w:r>
        <w:rPr>
          <w:rFonts w:hint="eastAsia"/>
          <w:vertAlign w:val="superscript"/>
        </w:rPr>
        <w:t xml:space="preserve"> </w:t>
      </w:r>
      <w:r>
        <w:rPr>
          <w:rFonts w:hint="eastAsia"/>
        </w:rPr>
        <w:t>d密闭，使小拱棚内的空气湿度到饱和状态，接穗生长点不应积水；嫁接后3</w:t>
      </w:r>
      <w:r>
        <w:rPr>
          <w:rFonts w:hint="eastAsia"/>
          <w:vertAlign w:val="superscript"/>
        </w:rPr>
        <w:t xml:space="preserve"> </w:t>
      </w:r>
      <w:r>
        <w:rPr>
          <w:rFonts w:hint="eastAsia"/>
        </w:rPr>
        <w:t>d～4</w:t>
      </w:r>
      <w:r>
        <w:rPr>
          <w:rFonts w:hint="eastAsia"/>
          <w:vertAlign w:val="superscript"/>
        </w:rPr>
        <w:t xml:space="preserve"> </w:t>
      </w:r>
      <w:r>
        <w:rPr>
          <w:rFonts w:hint="eastAsia"/>
        </w:rPr>
        <w:t>d，湿度保持在90</w:t>
      </w:r>
      <w:r>
        <w:rPr>
          <w:rFonts w:hint="eastAsia" w:hAnsi="宋体"/>
        </w:rPr>
        <w:t>％</w:t>
      </w:r>
      <w:r>
        <w:rPr>
          <w:rFonts w:hint="eastAsia"/>
        </w:rPr>
        <w:t>以上，可在清晨和傍晚湿度高时通风排湿；4</w:t>
      </w:r>
      <w:r>
        <w:rPr>
          <w:rFonts w:hint="eastAsia"/>
          <w:vertAlign w:val="superscript"/>
        </w:rPr>
        <w:t xml:space="preserve"> </w:t>
      </w:r>
      <w:r>
        <w:rPr>
          <w:rFonts w:hint="eastAsia"/>
        </w:rPr>
        <w:t>d后逐渐加大通风量和通风时间，通风时间以接穗子叶不萎蔫为宜</w:t>
      </w:r>
      <w:bookmarkStart w:id="50" w:name="_GoBack"/>
      <w:bookmarkEnd w:id="50"/>
      <w:r>
        <w:rPr>
          <w:rFonts w:hint="eastAsia"/>
        </w:rPr>
        <w:t>，湿度保持在85</w:t>
      </w:r>
      <w:r>
        <w:rPr>
          <w:rFonts w:hint="eastAsia" w:hAnsi="宋体"/>
        </w:rPr>
        <w:t>％</w:t>
      </w:r>
      <w:r>
        <w:rPr>
          <w:rFonts w:hint="eastAsia"/>
        </w:rPr>
        <w:t>，当接穗开始萎蔫时，要立即保湿遮荫，待其恢复后再通风，反复炼苗，嫁接7</w:t>
      </w:r>
      <w:r>
        <w:rPr>
          <w:rFonts w:hint="eastAsia"/>
          <w:vertAlign w:val="superscript"/>
        </w:rPr>
        <w:t xml:space="preserve"> </w:t>
      </w:r>
      <w:r>
        <w:rPr>
          <w:rFonts w:hint="eastAsia"/>
        </w:rPr>
        <w:t>d后湿度保持在50</w:t>
      </w:r>
      <w:r>
        <w:rPr>
          <w:rFonts w:hint="eastAsia" w:hAnsi="宋体"/>
        </w:rPr>
        <w:t>％</w:t>
      </w:r>
      <w:r>
        <w:rPr>
          <w:rFonts w:hint="eastAsia"/>
        </w:rPr>
        <w:t>～60</w:t>
      </w:r>
      <w:r>
        <w:rPr>
          <w:rFonts w:hint="eastAsia" w:hAnsi="宋体"/>
        </w:rPr>
        <w:t>％</w:t>
      </w:r>
      <w:r>
        <w:rPr>
          <w:rFonts w:hint="eastAsia"/>
        </w:rPr>
        <w:t>。</w:t>
      </w:r>
    </w:p>
    <w:p>
      <w:pPr>
        <w:pStyle w:val="95"/>
        <w:spacing w:before="156" w:after="156"/>
      </w:pPr>
      <w:r>
        <w:rPr>
          <w:rFonts w:hint="eastAsia"/>
        </w:rPr>
        <w:t>光照</w:t>
      </w:r>
    </w:p>
    <w:p>
      <w:pPr>
        <w:pStyle w:val="57"/>
        <w:ind w:firstLine="420"/>
      </w:pPr>
      <w:r>
        <w:t>嫁接后前3</w:t>
      </w:r>
      <w:r>
        <w:rPr>
          <w:rFonts w:hint="eastAsia"/>
          <w:vertAlign w:val="superscript"/>
        </w:rPr>
        <w:t xml:space="preserve"> </w:t>
      </w:r>
      <w:r>
        <w:rPr>
          <w:rFonts w:hint="eastAsia"/>
        </w:rPr>
        <w:t>d</w:t>
      </w:r>
      <w:r>
        <w:rPr>
          <w:rFonts w:hint="eastAsia" w:hAnsi="宋体"/>
        </w:rPr>
        <w:t>～</w:t>
      </w:r>
      <w:r>
        <w:t>4</w:t>
      </w:r>
      <w:r>
        <w:rPr>
          <w:rFonts w:hint="eastAsia"/>
          <w:vertAlign w:val="superscript"/>
        </w:rPr>
        <w:t xml:space="preserve"> </w:t>
      </w:r>
      <w:r>
        <w:rPr>
          <w:rFonts w:hint="eastAsia"/>
        </w:rPr>
        <w:t>d 10时</w:t>
      </w:r>
      <w:r>
        <w:rPr>
          <w:rFonts w:hint="eastAsia" w:hAnsi="宋体"/>
        </w:rPr>
        <w:t>～</w:t>
      </w:r>
      <w:r>
        <w:rPr>
          <w:rFonts w:hint="eastAsia"/>
        </w:rPr>
        <w:t>16时完全遮光</w:t>
      </w:r>
      <w:r>
        <w:t>，</w:t>
      </w:r>
      <w:r>
        <w:rPr>
          <w:rFonts w:hint="eastAsia"/>
        </w:rPr>
        <w:t>嫁接后4</w:t>
      </w:r>
      <w:r>
        <w:rPr>
          <w:rFonts w:hint="eastAsia"/>
          <w:vertAlign w:val="superscript"/>
        </w:rPr>
        <w:t xml:space="preserve"> </w:t>
      </w:r>
      <w:r>
        <w:rPr>
          <w:rFonts w:hint="eastAsia"/>
        </w:rPr>
        <w:t>d～6</w:t>
      </w:r>
      <w:r>
        <w:rPr>
          <w:rFonts w:hint="eastAsia"/>
          <w:vertAlign w:val="superscript"/>
        </w:rPr>
        <w:t xml:space="preserve"> </w:t>
      </w:r>
      <w:r>
        <w:rPr>
          <w:rFonts w:hint="eastAsia"/>
        </w:rPr>
        <w:t>d，逐渐延长光照时间，加大光照强度，在早晚见光，中午光照强烈时采用遮阳网遮荫；嫁接后7</w:t>
      </w:r>
      <w:r>
        <w:rPr>
          <w:rFonts w:hint="eastAsia"/>
          <w:vertAlign w:val="superscript"/>
        </w:rPr>
        <w:t xml:space="preserve"> </w:t>
      </w:r>
      <w:r>
        <w:rPr>
          <w:rFonts w:hint="eastAsia"/>
        </w:rPr>
        <w:t>d</w:t>
      </w:r>
      <w:r>
        <w:rPr>
          <w:rFonts w:hint="eastAsia" w:hAnsi="宋体"/>
        </w:rPr>
        <w:t>～</w:t>
      </w:r>
      <w:r>
        <w:rPr>
          <w:rFonts w:hint="eastAsia"/>
        </w:rPr>
        <w:t>10</w:t>
      </w:r>
      <w:r>
        <w:rPr>
          <w:rFonts w:hint="eastAsia"/>
          <w:vertAlign w:val="superscript"/>
        </w:rPr>
        <w:t xml:space="preserve"> </w:t>
      </w:r>
      <w:r>
        <w:rPr>
          <w:rFonts w:hint="eastAsia"/>
        </w:rPr>
        <w:t>d，接穗长出新叶，逐渐揭开遮阳网；成活后可不遮荫。</w:t>
      </w:r>
    </w:p>
    <w:p>
      <w:pPr>
        <w:pStyle w:val="106"/>
        <w:spacing w:before="156" w:after="156"/>
      </w:pPr>
      <w:r>
        <w:rPr>
          <w:rFonts w:hint="eastAsia"/>
        </w:rPr>
        <w:t>水肥管理</w:t>
      </w:r>
    </w:p>
    <w:p>
      <w:pPr>
        <w:pStyle w:val="57"/>
        <w:ind w:firstLine="420"/>
      </w:pPr>
      <w:r>
        <w:rPr>
          <w:rFonts w:hint="eastAsia"/>
        </w:rPr>
        <w:t>育苗基质宜保持湿润。嫁接苗愈合成活后每隔7</w:t>
      </w:r>
      <w:r>
        <w:rPr>
          <w:rFonts w:hint="eastAsia"/>
          <w:vertAlign w:val="superscript"/>
        </w:rPr>
        <w:t xml:space="preserve"> </w:t>
      </w:r>
      <w:r>
        <w:rPr>
          <w:rFonts w:hint="eastAsia"/>
        </w:rPr>
        <w:t>d～10</w:t>
      </w:r>
      <w:r>
        <w:rPr>
          <w:rFonts w:hint="eastAsia"/>
          <w:vertAlign w:val="superscript"/>
        </w:rPr>
        <w:t xml:space="preserve"> </w:t>
      </w:r>
      <w:r>
        <w:rPr>
          <w:rFonts w:hint="eastAsia"/>
        </w:rPr>
        <w:t>d淋施1次0.1％</w:t>
      </w:r>
      <w:r>
        <w:rPr>
          <w:rFonts w:hint="eastAsia" w:hAnsi="宋体"/>
        </w:rPr>
        <w:t>～</w:t>
      </w:r>
      <w:r>
        <w:rPr>
          <w:rFonts w:hint="eastAsia"/>
        </w:rPr>
        <w:t>0.3</w:t>
      </w:r>
      <w:r>
        <w:rPr>
          <w:rFonts w:hint="eastAsia" w:hAnsi="宋体"/>
        </w:rPr>
        <w:t>％水溶性</w:t>
      </w:r>
      <w:r>
        <w:rPr>
          <w:rFonts w:hint="eastAsia"/>
        </w:rPr>
        <w:t>复合肥（15-15-15）。水溶性肥料应符合 NY/T 496要求。</w:t>
      </w:r>
    </w:p>
    <w:p>
      <w:pPr>
        <w:pStyle w:val="106"/>
        <w:spacing w:before="156" w:after="156"/>
      </w:pPr>
      <w:r>
        <w:rPr>
          <w:rFonts w:hint="eastAsia"/>
        </w:rPr>
        <w:t>去萌蘖</w:t>
      </w:r>
    </w:p>
    <w:p>
      <w:pPr>
        <w:pStyle w:val="57"/>
        <w:ind w:firstLine="420"/>
      </w:pPr>
      <w:r>
        <w:rPr>
          <w:rFonts w:hint="eastAsia"/>
        </w:rPr>
        <w:t>及时剔除砧木长出的不定芽，去侧芽时切忌损伤砧木子叶及接穗。</w:t>
      </w:r>
    </w:p>
    <w:p>
      <w:pPr>
        <w:pStyle w:val="106"/>
        <w:spacing w:before="156" w:after="156"/>
      </w:pPr>
      <w:r>
        <w:rPr>
          <w:rFonts w:hint="eastAsia"/>
        </w:rPr>
        <w:t>炼苗</w:t>
      </w:r>
    </w:p>
    <w:p>
      <w:pPr>
        <w:pStyle w:val="57"/>
        <w:ind w:firstLine="420"/>
      </w:pPr>
      <w:r>
        <w:rPr>
          <w:rFonts w:hint="eastAsia"/>
        </w:rPr>
        <w:t>出苗前5</w:t>
      </w:r>
      <w:r>
        <w:rPr>
          <w:rFonts w:hint="eastAsia"/>
          <w:vertAlign w:val="superscript"/>
        </w:rPr>
        <w:t xml:space="preserve"> </w:t>
      </w:r>
      <w:r>
        <w:rPr>
          <w:rFonts w:hint="eastAsia"/>
        </w:rPr>
        <w:t>d～7</w:t>
      </w:r>
      <w:r>
        <w:rPr>
          <w:rFonts w:hint="eastAsia"/>
          <w:vertAlign w:val="superscript"/>
        </w:rPr>
        <w:t xml:space="preserve"> </w:t>
      </w:r>
      <w:r>
        <w:rPr>
          <w:rFonts w:hint="eastAsia"/>
        </w:rPr>
        <w:t>d开始炼苗，加大通风量，减少水分、增加光照和强度。出苗前喷雾1次为75</w:t>
      </w:r>
      <w:r>
        <w:rPr>
          <w:rFonts w:hint="eastAsia" w:hAnsi="宋体"/>
        </w:rPr>
        <w:t>％</w:t>
      </w:r>
      <w:r>
        <w:rPr>
          <w:rFonts w:hint="eastAsia"/>
        </w:rPr>
        <w:t>百菌清可湿性粉剂600倍液，或70</w:t>
      </w:r>
      <w:r>
        <w:rPr>
          <w:rFonts w:hint="eastAsia" w:hAnsi="宋体"/>
        </w:rPr>
        <w:t>％</w:t>
      </w:r>
      <w:r>
        <w:rPr>
          <w:rFonts w:hint="eastAsia"/>
        </w:rPr>
        <w:t>代森锰锌可湿性粉剂800倍液等保护性杀菌剂。</w:t>
      </w:r>
    </w:p>
    <w:p>
      <w:pPr>
        <w:pStyle w:val="106"/>
        <w:spacing w:before="156" w:after="156"/>
      </w:pPr>
      <w:r>
        <w:rPr>
          <w:rFonts w:hint="eastAsia"/>
        </w:rPr>
        <w:t>病虫害防治</w:t>
      </w:r>
    </w:p>
    <w:p>
      <w:pPr>
        <w:pStyle w:val="57"/>
        <w:ind w:firstLine="420"/>
      </w:pPr>
      <w:r>
        <w:rPr>
          <w:rFonts w:hint="eastAsia"/>
        </w:rPr>
        <w:t>防治方法按DB45/T 1969的规定执行。</w:t>
      </w:r>
    </w:p>
    <w:p>
      <w:pPr>
        <w:pStyle w:val="105"/>
        <w:spacing w:before="312" w:after="312"/>
      </w:pPr>
      <w:r>
        <w:rPr>
          <w:rFonts w:hint="eastAsia"/>
        </w:rPr>
        <w:t>出圃</w:t>
      </w:r>
    </w:p>
    <w:p>
      <w:pPr>
        <w:pStyle w:val="106"/>
        <w:spacing w:before="156" w:after="156"/>
      </w:pPr>
      <w:r>
        <w:rPr>
          <w:rFonts w:hint="eastAsia"/>
        </w:rPr>
        <w:t>壮苗标准</w:t>
      </w:r>
    </w:p>
    <w:p>
      <w:pPr>
        <w:pStyle w:val="57"/>
        <w:ind w:firstLine="420"/>
      </w:pPr>
      <w:r>
        <w:rPr>
          <w:rFonts w:hint="eastAsia"/>
        </w:rPr>
        <w:t>无检疫性病害，植株健壮，嫁接部位愈合良好，有2～4片真叶，叶片宽、舒展，</w:t>
      </w:r>
      <w:r>
        <w:rPr>
          <w:rFonts w:hint="eastAsia" w:hAnsi="宋体" w:cs="宋体"/>
          <w:color w:val="000000"/>
        </w:rPr>
        <w:t>叶色浓绿、肥厚，</w:t>
      </w:r>
      <w:r>
        <w:rPr>
          <w:rFonts w:hint="eastAsia"/>
        </w:rPr>
        <w:t>无卷缩、病斑，</w:t>
      </w:r>
      <w:r>
        <w:rPr>
          <w:rFonts w:hint="eastAsia" w:hAnsi="宋体" w:cs="宋体"/>
          <w:color w:val="000000"/>
        </w:rPr>
        <w:t>无虫害</w:t>
      </w:r>
      <w:r>
        <w:rPr>
          <w:rFonts w:hint="eastAsia"/>
        </w:rPr>
        <w:t>，</w:t>
      </w:r>
      <w:r>
        <w:rPr>
          <w:rFonts w:hint="eastAsia" w:hAnsi="宋体" w:cs="宋体"/>
          <w:color w:val="000000"/>
        </w:rPr>
        <w:t>根坨成形，</w:t>
      </w:r>
      <w:r>
        <w:rPr>
          <w:rFonts w:hint="eastAsia"/>
        </w:rPr>
        <w:t>根系发达、须根多。</w:t>
      </w:r>
    </w:p>
    <w:p>
      <w:pPr>
        <w:pStyle w:val="106"/>
        <w:spacing w:before="156" w:after="156"/>
      </w:pPr>
      <w:r>
        <w:rPr>
          <w:rFonts w:hint="eastAsia"/>
        </w:rPr>
        <w:t>组批</w:t>
      </w:r>
    </w:p>
    <w:p>
      <w:pPr>
        <w:pStyle w:val="57"/>
        <w:ind w:firstLine="420"/>
      </w:pPr>
      <w:r>
        <w:rPr>
          <w:rFonts w:hint="eastAsia"/>
        </w:rPr>
        <w:t>同一产地、同一品种、同一批量的嫁接苗作为一个检验批次。</w:t>
      </w:r>
    </w:p>
    <w:p>
      <w:pPr>
        <w:pStyle w:val="106"/>
        <w:spacing w:before="156" w:after="156"/>
      </w:pPr>
      <w:r>
        <w:rPr>
          <w:rFonts w:hint="eastAsia"/>
        </w:rPr>
        <w:t>抽样</w:t>
      </w:r>
    </w:p>
    <w:p>
      <w:pPr>
        <w:pStyle w:val="57"/>
        <w:ind w:firstLine="420"/>
      </w:pPr>
      <w:r>
        <w:rPr>
          <w:rFonts w:hint="eastAsia"/>
        </w:rPr>
        <w:t>检验采用随机抽样的方法，抽样数量按表2的规定进行。</w:t>
      </w:r>
    </w:p>
    <w:p>
      <w:pPr>
        <w:pStyle w:val="113"/>
        <w:spacing w:before="156" w:after="156"/>
      </w:pPr>
      <w:r>
        <w:rPr>
          <w:rFonts w:hint="eastAsia"/>
        </w:rPr>
        <w:t>嫁接苗抽样数量标准表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7"/>
        <w:gridCol w:w="4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4687" w:type="dxa"/>
            <w:tcBorders>
              <w:top w:val="single" w:color="auto" w:sz="8" w:space="0"/>
              <w:bottom w:val="single" w:color="auto" w:sz="8" w:space="0"/>
            </w:tcBorders>
            <w:shd w:val="clear" w:color="auto" w:fill="auto"/>
            <w:vAlign w:val="center"/>
          </w:tcPr>
          <w:p>
            <w:pPr>
              <w:jc w:val="center"/>
              <w:rPr>
                <w:rFonts w:ascii="宋体" w:hAnsi="宋体"/>
                <w:sz w:val="18"/>
                <w:szCs w:val="18"/>
              </w:rPr>
            </w:pPr>
            <w:r>
              <w:rPr>
                <w:rFonts w:hint="eastAsia" w:ascii="宋体" w:hAnsi="宋体"/>
                <w:sz w:val="18"/>
                <w:szCs w:val="18"/>
              </w:rPr>
              <w:t>批量数（株）</w:t>
            </w:r>
          </w:p>
        </w:tc>
        <w:tc>
          <w:tcPr>
            <w:tcW w:w="4687" w:type="dxa"/>
            <w:tcBorders>
              <w:top w:val="single" w:color="auto" w:sz="8" w:space="0"/>
              <w:bottom w:val="single" w:color="auto" w:sz="8" w:space="0"/>
            </w:tcBorders>
            <w:shd w:val="clear" w:color="auto" w:fill="auto"/>
            <w:vAlign w:val="center"/>
          </w:tcPr>
          <w:p>
            <w:pPr>
              <w:jc w:val="center"/>
              <w:rPr>
                <w:rFonts w:ascii="宋体" w:hAnsi="宋体"/>
                <w:sz w:val="18"/>
                <w:szCs w:val="18"/>
              </w:rPr>
            </w:pPr>
            <w:r>
              <w:rPr>
                <w:rFonts w:hint="eastAsia" w:ascii="宋体" w:hAnsi="宋体"/>
                <w:sz w:val="18"/>
                <w:szCs w:val="18"/>
              </w:rPr>
              <w:t>样本数（株）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tcBorders>
              <w:top w:val="single" w:color="auto" w:sz="8" w:space="0"/>
            </w:tcBorders>
            <w:shd w:val="clear" w:color="auto" w:fill="auto"/>
            <w:vAlign w:val="center"/>
          </w:tcPr>
          <w:p>
            <w:pPr>
              <w:pStyle w:val="233"/>
              <w:spacing w:line="400" w:lineRule="exact"/>
              <w:ind w:firstLine="0" w:firstLineChars="0"/>
              <w:jc w:val="center"/>
              <w:rPr>
                <w:sz w:val="18"/>
                <w:szCs w:val="18"/>
              </w:rPr>
            </w:pPr>
            <w:r>
              <w:rPr>
                <w:rFonts w:hint="eastAsia"/>
                <w:sz w:val="18"/>
                <w:szCs w:val="18"/>
              </w:rPr>
              <w:t>≤10</w:t>
            </w:r>
            <w:r>
              <w:rPr>
                <w:rFonts w:hint="eastAsia" w:ascii="Times New Roman" w:hAnsi="Times New Roman"/>
                <w:sz w:val="18"/>
                <w:szCs w:val="18"/>
                <w:vertAlign w:val="superscript"/>
              </w:rPr>
              <w:t> </w:t>
            </w:r>
            <w:r>
              <w:rPr>
                <w:rFonts w:hint="eastAsia"/>
                <w:sz w:val="18"/>
                <w:szCs w:val="18"/>
              </w:rPr>
              <w:t>000</w:t>
            </w:r>
          </w:p>
        </w:tc>
        <w:tc>
          <w:tcPr>
            <w:tcW w:w="4687" w:type="dxa"/>
            <w:tcBorders>
              <w:top w:val="single" w:color="auto" w:sz="8" w:space="0"/>
            </w:tcBorders>
            <w:shd w:val="clear" w:color="auto" w:fill="auto"/>
            <w:vAlign w:val="center"/>
          </w:tcPr>
          <w:p>
            <w:pPr>
              <w:pStyle w:val="233"/>
              <w:spacing w:line="400" w:lineRule="exact"/>
              <w:ind w:firstLine="0" w:firstLineChars="0"/>
              <w:jc w:val="center"/>
              <w:rPr>
                <w:sz w:val="18"/>
                <w:szCs w:val="18"/>
              </w:rPr>
            </w:pPr>
            <w:r>
              <w:rPr>
                <w:rFonts w:hint="eastAsia"/>
                <w:sz w:val="18"/>
                <w:szCs w:val="18"/>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shd w:val="clear" w:color="auto" w:fill="auto"/>
            <w:vAlign w:val="center"/>
          </w:tcPr>
          <w:p>
            <w:pPr>
              <w:pStyle w:val="233"/>
              <w:spacing w:line="400" w:lineRule="exact"/>
              <w:ind w:firstLine="0" w:firstLineChars="0"/>
              <w:jc w:val="center"/>
              <w:rPr>
                <w:sz w:val="18"/>
                <w:szCs w:val="18"/>
              </w:rPr>
            </w:pPr>
            <w:r>
              <w:rPr>
                <w:rFonts w:hint="eastAsia"/>
                <w:sz w:val="18"/>
                <w:szCs w:val="18"/>
              </w:rPr>
              <w:t>10</w:t>
            </w:r>
            <w:r>
              <w:rPr>
                <w:rFonts w:hint="eastAsia" w:ascii="Times New Roman" w:hAnsi="Times New Roman"/>
                <w:sz w:val="18"/>
                <w:szCs w:val="18"/>
                <w:vertAlign w:val="superscript"/>
              </w:rPr>
              <w:t> </w:t>
            </w:r>
            <w:r>
              <w:rPr>
                <w:rFonts w:hint="eastAsia"/>
                <w:sz w:val="18"/>
                <w:szCs w:val="18"/>
              </w:rPr>
              <w:t>000～50</w:t>
            </w:r>
            <w:r>
              <w:rPr>
                <w:rFonts w:hint="eastAsia" w:ascii="Times New Roman" w:hAnsi="Times New Roman"/>
                <w:sz w:val="18"/>
                <w:szCs w:val="18"/>
                <w:vertAlign w:val="superscript"/>
              </w:rPr>
              <w:t> </w:t>
            </w:r>
            <w:r>
              <w:rPr>
                <w:rFonts w:hint="eastAsia"/>
                <w:sz w:val="18"/>
                <w:szCs w:val="18"/>
              </w:rPr>
              <w:t>000</w:t>
            </w:r>
          </w:p>
        </w:tc>
        <w:tc>
          <w:tcPr>
            <w:tcW w:w="4687" w:type="dxa"/>
            <w:shd w:val="clear" w:color="auto" w:fill="auto"/>
            <w:vAlign w:val="center"/>
          </w:tcPr>
          <w:p>
            <w:pPr>
              <w:pStyle w:val="233"/>
              <w:spacing w:line="400" w:lineRule="exact"/>
              <w:ind w:firstLine="0" w:firstLineChars="0"/>
              <w:jc w:val="center"/>
              <w:rPr>
                <w:sz w:val="18"/>
                <w:szCs w:val="18"/>
              </w:rPr>
            </w:pPr>
            <w:r>
              <w:rPr>
                <w:rFonts w:hint="eastAsia"/>
                <w:sz w:val="18"/>
                <w:szCs w:val="18"/>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shd w:val="clear" w:color="auto" w:fill="auto"/>
            <w:vAlign w:val="center"/>
          </w:tcPr>
          <w:p>
            <w:pPr>
              <w:pStyle w:val="233"/>
              <w:spacing w:line="400" w:lineRule="exact"/>
              <w:ind w:firstLine="0" w:firstLineChars="0"/>
              <w:jc w:val="center"/>
              <w:rPr>
                <w:sz w:val="18"/>
                <w:szCs w:val="18"/>
              </w:rPr>
            </w:pPr>
            <w:r>
              <w:rPr>
                <w:rFonts w:hint="eastAsia"/>
                <w:sz w:val="18"/>
                <w:szCs w:val="18"/>
              </w:rPr>
              <w:t>50</w:t>
            </w:r>
            <w:r>
              <w:rPr>
                <w:rFonts w:hint="eastAsia" w:ascii="Times New Roman" w:hAnsi="Times New Roman"/>
                <w:sz w:val="18"/>
                <w:szCs w:val="18"/>
                <w:vertAlign w:val="superscript"/>
              </w:rPr>
              <w:t> </w:t>
            </w:r>
            <w:r>
              <w:rPr>
                <w:rFonts w:hint="eastAsia"/>
                <w:sz w:val="18"/>
                <w:szCs w:val="18"/>
              </w:rPr>
              <w:t>000～100</w:t>
            </w:r>
            <w:r>
              <w:rPr>
                <w:rFonts w:hint="eastAsia" w:ascii="Times New Roman" w:hAnsi="Times New Roman"/>
                <w:sz w:val="18"/>
                <w:szCs w:val="18"/>
                <w:vertAlign w:val="superscript"/>
              </w:rPr>
              <w:t> </w:t>
            </w:r>
            <w:r>
              <w:rPr>
                <w:rFonts w:hint="eastAsia"/>
                <w:sz w:val="18"/>
                <w:szCs w:val="18"/>
              </w:rPr>
              <w:t>000</w:t>
            </w:r>
          </w:p>
        </w:tc>
        <w:tc>
          <w:tcPr>
            <w:tcW w:w="4687" w:type="dxa"/>
            <w:shd w:val="clear" w:color="auto" w:fill="auto"/>
            <w:vAlign w:val="center"/>
          </w:tcPr>
          <w:p>
            <w:pPr>
              <w:pStyle w:val="233"/>
              <w:spacing w:line="400" w:lineRule="exact"/>
              <w:ind w:firstLine="0" w:firstLineChars="0"/>
              <w:jc w:val="center"/>
              <w:rPr>
                <w:sz w:val="18"/>
                <w:szCs w:val="18"/>
              </w:rPr>
            </w:pPr>
            <w:r>
              <w:rPr>
                <w:rFonts w:hint="eastAsia"/>
                <w:sz w:val="18"/>
                <w:szCs w:val="18"/>
              </w:rPr>
              <w:t>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shd w:val="clear" w:color="auto" w:fill="auto"/>
            <w:vAlign w:val="center"/>
          </w:tcPr>
          <w:p>
            <w:pPr>
              <w:pStyle w:val="233"/>
              <w:spacing w:line="400" w:lineRule="exact"/>
              <w:ind w:firstLine="0" w:firstLineChars="0"/>
              <w:jc w:val="center"/>
              <w:rPr>
                <w:sz w:val="18"/>
                <w:szCs w:val="18"/>
              </w:rPr>
            </w:pPr>
            <w:r>
              <w:rPr>
                <w:rFonts w:hint="eastAsia"/>
                <w:sz w:val="18"/>
                <w:szCs w:val="18"/>
              </w:rPr>
              <w:t>≥100</w:t>
            </w:r>
            <w:r>
              <w:rPr>
                <w:rFonts w:hint="eastAsia" w:ascii="Times New Roman" w:hAnsi="Times New Roman"/>
                <w:sz w:val="18"/>
                <w:szCs w:val="18"/>
                <w:vertAlign w:val="superscript"/>
              </w:rPr>
              <w:t> </w:t>
            </w:r>
            <w:r>
              <w:rPr>
                <w:rFonts w:hint="eastAsia"/>
                <w:sz w:val="18"/>
                <w:szCs w:val="18"/>
              </w:rPr>
              <w:t>000</w:t>
            </w:r>
          </w:p>
        </w:tc>
        <w:tc>
          <w:tcPr>
            <w:tcW w:w="4687" w:type="dxa"/>
            <w:shd w:val="clear" w:color="auto" w:fill="auto"/>
            <w:vAlign w:val="center"/>
          </w:tcPr>
          <w:p>
            <w:pPr>
              <w:pStyle w:val="233"/>
              <w:spacing w:line="400" w:lineRule="exact"/>
              <w:ind w:firstLine="0" w:firstLineChars="0"/>
              <w:jc w:val="center"/>
              <w:rPr>
                <w:sz w:val="18"/>
                <w:szCs w:val="18"/>
              </w:rPr>
            </w:pPr>
            <w:r>
              <w:rPr>
                <w:rFonts w:hint="eastAsia"/>
                <w:sz w:val="18"/>
                <w:szCs w:val="18"/>
              </w:rPr>
              <w:t>300</w:t>
            </w:r>
          </w:p>
        </w:tc>
      </w:tr>
    </w:tbl>
    <w:p>
      <w:pPr>
        <w:pStyle w:val="106"/>
        <w:spacing w:before="156" w:after="156"/>
      </w:pPr>
      <w:r>
        <w:rPr>
          <w:rFonts w:hint="eastAsia"/>
        </w:rPr>
        <w:t>检测指标</w:t>
      </w:r>
    </w:p>
    <w:p>
      <w:pPr>
        <w:pStyle w:val="57"/>
        <w:ind w:firstLine="420"/>
      </w:pPr>
      <w:r>
        <w:rPr>
          <w:rFonts w:hint="eastAsia"/>
        </w:rPr>
        <w:t>包括形态指标、病虫害情况和机械损伤。</w:t>
      </w:r>
    </w:p>
    <w:p>
      <w:pPr>
        <w:pStyle w:val="106"/>
        <w:spacing w:before="156" w:after="156"/>
      </w:pPr>
      <w:r>
        <w:rPr>
          <w:rFonts w:hint="eastAsia"/>
        </w:rPr>
        <w:t>判定规则</w:t>
      </w:r>
    </w:p>
    <w:p>
      <w:pPr>
        <w:pStyle w:val="57"/>
        <w:ind w:firstLine="420"/>
        <w:rPr>
          <w:rFonts w:hAnsi="宋体"/>
        </w:rPr>
      </w:pPr>
      <w:r>
        <w:rPr>
          <w:rFonts w:hint="eastAsia"/>
        </w:rPr>
        <w:t>单项指标不合格率≥5</w:t>
      </w:r>
      <w:r>
        <w:rPr>
          <w:rFonts w:hint="eastAsia" w:hAnsi="宋体"/>
        </w:rPr>
        <w:t>％</w:t>
      </w:r>
      <w:r>
        <w:rPr>
          <w:rFonts w:hint="eastAsia"/>
        </w:rPr>
        <w:t>，或综合指标不合格率≥20</w:t>
      </w:r>
      <w:r>
        <w:rPr>
          <w:rFonts w:hint="eastAsia" w:hAnsi="宋体"/>
        </w:rPr>
        <w:t>％，判定该批次为不合格。</w:t>
      </w:r>
    </w:p>
    <w:p>
      <w:pPr>
        <w:pStyle w:val="105"/>
        <w:spacing w:before="312" w:after="312"/>
      </w:pPr>
      <w:r>
        <w:rPr>
          <w:rFonts w:hint="eastAsia"/>
        </w:rPr>
        <w:t>包装、标志和运输</w:t>
      </w:r>
    </w:p>
    <w:p>
      <w:pPr>
        <w:pStyle w:val="106"/>
        <w:spacing w:before="156" w:after="156"/>
      </w:pPr>
      <w:r>
        <w:rPr>
          <w:rFonts w:hint="eastAsia"/>
        </w:rPr>
        <w:t>包装</w:t>
      </w:r>
    </w:p>
    <w:p>
      <w:pPr>
        <w:pStyle w:val="57"/>
        <w:ind w:firstLine="420"/>
      </w:pPr>
      <w:r>
        <w:rPr>
          <w:rFonts w:hint="eastAsia"/>
        </w:rPr>
        <w:t>用定制的瓦楞纸箱或硬塑料箱等包装。</w:t>
      </w:r>
    </w:p>
    <w:p>
      <w:pPr>
        <w:pStyle w:val="106"/>
        <w:spacing w:before="156" w:after="156"/>
      </w:pPr>
      <w:r>
        <w:rPr>
          <w:rFonts w:hint="eastAsia"/>
        </w:rPr>
        <w:t>标志</w:t>
      </w:r>
    </w:p>
    <w:p>
      <w:pPr>
        <w:pStyle w:val="57"/>
        <w:ind w:firstLine="420"/>
      </w:pPr>
      <w:r>
        <w:rPr>
          <w:rFonts w:hint="eastAsia"/>
        </w:rPr>
        <w:t>应注明种苗种类、品种、苗龄、装箱容量和生产单位。</w:t>
      </w:r>
    </w:p>
    <w:p>
      <w:pPr>
        <w:pStyle w:val="106"/>
        <w:spacing w:before="156" w:after="156"/>
      </w:pPr>
      <w:r>
        <w:rPr>
          <w:rFonts w:hint="eastAsia"/>
        </w:rPr>
        <w:t>运输</w:t>
      </w:r>
    </w:p>
    <w:p>
      <w:pPr>
        <w:pStyle w:val="57"/>
        <w:ind w:firstLine="420"/>
      </w:pPr>
      <w:r>
        <w:rPr>
          <w:rFonts w:hint="eastAsia"/>
        </w:rPr>
        <w:t>长距离运输采用专用保温车，配套穴盘搁架。冬季车内温度保持10</w:t>
      </w:r>
      <w:r>
        <w:rPr>
          <w:rFonts w:hint="eastAsia"/>
          <w:vertAlign w:val="subscript"/>
        </w:rPr>
        <w:t xml:space="preserve"> </w:t>
      </w:r>
      <w:r>
        <w:rPr>
          <w:rFonts w:hint="eastAsia"/>
        </w:rPr>
        <w:t>℃～15</w:t>
      </w:r>
      <w:r>
        <w:rPr>
          <w:rFonts w:hint="eastAsia"/>
          <w:vertAlign w:val="subscript"/>
        </w:rPr>
        <w:t xml:space="preserve"> </w:t>
      </w:r>
      <w:r>
        <w:rPr>
          <w:rFonts w:hint="eastAsia"/>
        </w:rPr>
        <w:t>℃，其他季节不高于25</w:t>
      </w:r>
      <w:r>
        <w:rPr>
          <w:rFonts w:hint="eastAsia"/>
          <w:vertAlign w:val="subscript"/>
        </w:rPr>
        <w:t xml:space="preserve"> </w:t>
      </w:r>
      <w:r>
        <w:rPr>
          <w:rFonts w:hint="eastAsia"/>
        </w:rPr>
        <w:t>℃；车内空气相对湿度保持在70</w:t>
      </w:r>
      <w:r>
        <w:rPr>
          <w:rFonts w:hint="eastAsia" w:hAnsi="宋体"/>
        </w:rPr>
        <w:t>％</w:t>
      </w:r>
      <w:r>
        <w:rPr>
          <w:rFonts w:hint="eastAsia"/>
        </w:rPr>
        <w:t>。</w:t>
      </w:r>
    </w:p>
    <w:p>
      <w:pPr>
        <w:pStyle w:val="105"/>
        <w:spacing w:before="312" w:after="312"/>
      </w:pPr>
      <w:r>
        <w:rPr>
          <w:rFonts w:hint="eastAsia"/>
        </w:rPr>
        <w:t>生产档案</w:t>
      </w:r>
    </w:p>
    <w:p>
      <w:pPr>
        <w:pStyle w:val="57"/>
        <w:ind w:firstLine="420"/>
      </w:pPr>
      <w:r>
        <w:rPr>
          <w:rFonts w:hint="eastAsia"/>
        </w:rPr>
        <w:t>建立育苗生产档案，包括投入品的名称、来源、用法、用量和使用、停用的日期及育苗技术、病虫害的发生和防治等。</w:t>
      </w:r>
    </w:p>
    <w:bookmarkEnd w:id="19"/>
    <w:p>
      <w:pPr>
        <w:pStyle w:val="57"/>
        <w:ind w:firstLine="0" w:firstLineChars="0"/>
        <w:jc w:val="center"/>
      </w:pPr>
      <w:bookmarkStart w:id="49" w:name="BookMark8"/>
      <w:r>
        <w:drawing>
          <wp:inline distT="0" distB="0" distL="0" distR="0">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cstate="print"/>
                    <a:stretch>
                      <a:fillRect/>
                    </a:stretch>
                  </pic:blipFill>
                  <pic:spPr>
                    <a:xfrm>
                      <a:off x="0" y="0"/>
                      <a:ext cx="1485900" cy="317500"/>
                    </a:xfrm>
                    <a:prstGeom prst="rect">
                      <a:avLst/>
                    </a:prstGeom>
                  </pic:spPr>
                </pic:pic>
              </a:graphicData>
            </a:graphic>
          </wp:inline>
        </w:drawing>
      </w:r>
      <w:bookmarkEnd w:id="49"/>
    </w:p>
    <w:sectPr>
      <w:headerReference r:id="rId15" w:type="default"/>
      <w:footerReference r:id="rId17" w:type="default"/>
      <w:headerReference r:id="rId16" w:type="even"/>
      <w:footerReference r:id="rId18" w:type="even"/>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7</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wordWrap w:val="0"/>
    </w:pPr>
    <w:r>
      <w:rPr>
        <w:rFonts w:hint="eastAsia"/>
      </w:rPr>
      <w:t>T/GXAS XXXXX—XXXX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 GXAS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wordWrap w:val="0"/>
    </w:pPr>
    <w:r>
      <w:rPr>
        <w:rFonts w:hint="eastAsia"/>
      </w:rPr>
      <w:t>T/GXAS XXXXX—XXXX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rPr>
        <w:rFonts w:hint="eastAsia"/>
      </w:rPr>
      <w:t>T/GXAS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pStyle w:val="235"/>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pStyle w:val="237"/>
      <w:suff w:val="nothing"/>
      <w:lvlText w:val="%1.%2　"/>
      <w:lvlJc w:val="left"/>
      <w:pPr>
        <w:ind w:left="0" w:firstLine="0"/>
      </w:pPr>
    </w:lvl>
    <w:lvl w:ilvl="2" w:tentative="0">
      <w:start w:val="1"/>
      <w:numFmt w:val="decimal"/>
      <w:pStyle w:val="234"/>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4536"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63C68"/>
    <w:rsid w:val="0000040A"/>
    <w:rsid w:val="00000A94"/>
    <w:rsid w:val="00001972"/>
    <w:rsid w:val="00001D9A"/>
    <w:rsid w:val="00001FD4"/>
    <w:rsid w:val="00004B11"/>
    <w:rsid w:val="00005396"/>
    <w:rsid w:val="000053DD"/>
    <w:rsid w:val="00007B3A"/>
    <w:rsid w:val="00007BB6"/>
    <w:rsid w:val="00010459"/>
    <w:rsid w:val="000107E0"/>
    <w:rsid w:val="00011FDE"/>
    <w:rsid w:val="00012FFD"/>
    <w:rsid w:val="0001313D"/>
    <w:rsid w:val="00013397"/>
    <w:rsid w:val="00014162"/>
    <w:rsid w:val="00014340"/>
    <w:rsid w:val="00015266"/>
    <w:rsid w:val="0001613A"/>
    <w:rsid w:val="00016354"/>
    <w:rsid w:val="00016A9C"/>
    <w:rsid w:val="000177C8"/>
    <w:rsid w:val="00022184"/>
    <w:rsid w:val="00022762"/>
    <w:rsid w:val="000233AA"/>
    <w:rsid w:val="0002358C"/>
    <w:rsid w:val="000238E0"/>
    <w:rsid w:val="000249DB"/>
    <w:rsid w:val="00024CD0"/>
    <w:rsid w:val="0002595E"/>
    <w:rsid w:val="0002679E"/>
    <w:rsid w:val="000303C3"/>
    <w:rsid w:val="000317AD"/>
    <w:rsid w:val="000322D7"/>
    <w:rsid w:val="000331D3"/>
    <w:rsid w:val="00033EF8"/>
    <w:rsid w:val="000346A5"/>
    <w:rsid w:val="000359C3"/>
    <w:rsid w:val="00035A7D"/>
    <w:rsid w:val="000365ED"/>
    <w:rsid w:val="00040B86"/>
    <w:rsid w:val="00041419"/>
    <w:rsid w:val="00042000"/>
    <w:rsid w:val="0004249A"/>
    <w:rsid w:val="00042688"/>
    <w:rsid w:val="0004302C"/>
    <w:rsid w:val="00043282"/>
    <w:rsid w:val="00044185"/>
    <w:rsid w:val="00044286"/>
    <w:rsid w:val="00045AB1"/>
    <w:rsid w:val="00045E9C"/>
    <w:rsid w:val="00047E06"/>
    <w:rsid w:val="00047F28"/>
    <w:rsid w:val="000501CE"/>
    <w:rsid w:val="000503AA"/>
    <w:rsid w:val="000506A1"/>
    <w:rsid w:val="000515DD"/>
    <w:rsid w:val="00051994"/>
    <w:rsid w:val="000524F7"/>
    <w:rsid w:val="0005265A"/>
    <w:rsid w:val="00052F54"/>
    <w:rsid w:val="000539DD"/>
    <w:rsid w:val="00053BD3"/>
    <w:rsid w:val="0005435B"/>
    <w:rsid w:val="0005459A"/>
    <w:rsid w:val="000556ED"/>
    <w:rsid w:val="00055FE2"/>
    <w:rsid w:val="0005616F"/>
    <w:rsid w:val="00060A51"/>
    <w:rsid w:val="00060C2E"/>
    <w:rsid w:val="00061033"/>
    <w:rsid w:val="000619E9"/>
    <w:rsid w:val="000622D4"/>
    <w:rsid w:val="0006357D"/>
    <w:rsid w:val="00066B5E"/>
    <w:rsid w:val="000671D4"/>
    <w:rsid w:val="00067F1E"/>
    <w:rsid w:val="00070D74"/>
    <w:rsid w:val="00071CC0"/>
    <w:rsid w:val="00073C8C"/>
    <w:rsid w:val="00074C8E"/>
    <w:rsid w:val="00075374"/>
    <w:rsid w:val="00075CEE"/>
    <w:rsid w:val="00077708"/>
    <w:rsid w:val="00077B64"/>
    <w:rsid w:val="0008028D"/>
    <w:rsid w:val="00080A1C"/>
    <w:rsid w:val="00082317"/>
    <w:rsid w:val="0008240A"/>
    <w:rsid w:val="0008303A"/>
    <w:rsid w:val="00083D2C"/>
    <w:rsid w:val="000850DA"/>
    <w:rsid w:val="0008626A"/>
    <w:rsid w:val="00086337"/>
    <w:rsid w:val="00086AA1"/>
    <w:rsid w:val="0008788E"/>
    <w:rsid w:val="00087A77"/>
    <w:rsid w:val="00090CA6"/>
    <w:rsid w:val="00091767"/>
    <w:rsid w:val="00092B8A"/>
    <w:rsid w:val="00092FB0"/>
    <w:rsid w:val="000934C5"/>
    <w:rsid w:val="00093D25"/>
    <w:rsid w:val="00093DAB"/>
    <w:rsid w:val="00094D73"/>
    <w:rsid w:val="00096D63"/>
    <w:rsid w:val="000A0B60"/>
    <w:rsid w:val="000A0BCB"/>
    <w:rsid w:val="000A0EB8"/>
    <w:rsid w:val="000A0FE4"/>
    <w:rsid w:val="000A19FC"/>
    <w:rsid w:val="000A1E55"/>
    <w:rsid w:val="000A1F22"/>
    <w:rsid w:val="000A296B"/>
    <w:rsid w:val="000A34FD"/>
    <w:rsid w:val="000A35C7"/>
    <w:rsid w:val="000A4D47"/>
    <w:rsid w:val="000A53F1"/>
    <w:rsid w:val="000A5D8B"/>
    <w:rsid w:val="000A7311"/>
    <w:rsid w:val="000B060F"/>
    <w:rsid w:val="000B06F9"/>
    <w:rsid w:val="000B0B33"/>
    <w:rsid w:val="000B1592"/>
    <w:rsid w:val="000B1FF2"/>
    <w:rsid w:val="000B3CDA"/>
    <w:rsid w:val="000B6A0B"/>
    <w:rsid w:val="000B7710"/>
    <w:rsid w:val="000C0EFD"/>
    <w:rsid w:val="000C0F6C"/>
    <w:rsid w:val="000C11DB"/>
    <w:rsid w:val="000C1492"/>
    <w:rsid w:val="000C2D71"/>
    <w:rsid w:val="000C2FBD"/>
    <w:rsid w:val="000C3308"/>
    <w:rsid w:val="000C4B41"/>
    <w:rsid w:val="000C57D6"/>
    <w:rsid w:val="000C5B92"/>
    <w:rsid w:val="000C62F9"/>
    <w:rsid w:val="000C6362"/>
    <w:rsid w:val="000C6DC2"/>
    <w:rsid w:val="000C7108"/>
    <w:rsid w:val="000C7666"/>
    <w:rsid w:val="000C774F"/>
    <w:rsid w:val="000D0A9C"/>
    <w:rsid w:val="000D1795"/>
    <w:rsid w:val="000D3136"/>
    <w:rsid w:val="000D329A"/>
    <w:rsid w:val="000D4B9C"/>
    <w:rsid w:val="000D4EB6"/>
    <w:rsid w:val="000D517F"/>
    <w:rsid w:val="000D753B"/>
    <w:rsid w:val="000E08F9"/>
    <w:rsid w:val="000E0F00"/>
    <w:rsid w:val="000E2A32"/>
    <w:rsid w:val="000E3421"/>
    <w:rsid w:val="000E3BC6"/>
    <w:rsid w:val="000E3D87"/>
    <w:rsid w:val="000E4C9E"/>
    <w:rsid w:val="000E6FD7"/>
    <w:rsid w:val="000E7C7C"/>
    <w:rsid w:val="000F06E1"/>
    <w:rsid w:val="000F0E3C"/>
    <w:rsid w:val="000F19D5"/>
    <w:rsid w:val="000F3CC5"/>
    <w:rsid w:val="000F4AEA"/>
    <w:rsid w:val="000F67E9"/>
    <w:rsid w:val="000F6CDD"/>
    <w:rsid w:val="001021D9"/>
    <w:rsid w:val="00104370"/>
    <w:rsid w:val="00104926"/>
    <w:rsid w:val="00106B54"/>
    <w:rsid w:val="00110CA5"/>
    <w:rsid w:val="00112236"/>
    <w:rsid w:val="00113B1E"/>
    <w:rsid w:val="0011711C"/>
    <w:rsid w:val="00123D69"/>
    <w:rsid w:val="00124E4F"/>
    <w:rsid w:val="00125ECF"/>
    <w:rsid w:val="001260B7"/>
    <w:rsid w:val="001265CB"/>
    <w:rsid w:val="001273CB"/>
    <w:rsid w:val="00131676"/>
    <w:rsid w:val="001321C6"/>
    <w:rsid w:val="001325C4"/>
    <w:rsid w:val="00133010"/>
    <w:rsid w:val="001338EE"/>
    <w:rsid w:val="00133AAE"/>
    <w:rsid w:val="001349E6"/>
    <w:rsid w:val="00135323"/>
    <w:rsid w:val="001356C4"/>
    <w:rsid w:val="00135997"/>
    <w:rsid w:val="001373E6"/>
    <w:rsid w:val="0014051C"/>
    <w:rsid w:val="00141114"/>
    <w:rsid w:val="00142969"/>
    <w:rsid w:val="001446C2"/>
    <w:rsid w:val="001457E7"/>
    <w:rsid w:val="00145D9D"/>
    <w:rsid w:val="00146388"/>
    <w:rsid w:val="0015061E"/>
    <w:rsid w:val="001529E5"/>
    <w:rsid w:val="00153C7E"/>
    <w:rsid w:val="0015504B"/>
    <w:rsid w:val="0015559E"/>
    <w:rsid w:val="00155B11"/>
    <w:rsid w:val="00155EA7"/>
    <w:rsid w:val="00156B25"/>
    <w:rsid w:val="00156E1A"/>
    <w:rsid w:val="00157894"/>
    <w:rsid w:val="00157B55"/>
    <w:rsid w:val="00161B83"/>
    <w:rsid w:val="00162531"/>
    <w:rsid w:val="001642FA"/>
    <w:rsid w:val="001649EB"/>
    <w:rsid w:val="00164BAF"/>
    <w:rsid w:val="00164FA8"/>
    <w:rsid w:val="00165065"/>
    <w:rsid w:val="00165434"/>
    <w:rsid w:val="0016580B"/>
    <w:rsid w:val="00165F49"/>
    <w:rsid w:val="00166B88"/>
    <w:rsid w:val="001674BF"/>
    <w:rsid w:val="0016770A"/>
    <w:rsid w:val="00170804"/>
    <w:rsid w:val="001708E9"/>
    <w:rsid w:val="001713B9"/>
    <w:rsid w:val="0017340B"/>
    <w:rsid w:val="00173FB1"/>
    <w:rsid w:val="00176822"/>
    <w:rsid w:val="00176DFD"/>
    <w:rsid w:val="00180EC3"/>
    <w:rsid w:val="00181803"/>
    <w:rsid w:val="0018484C"/>
    <w:rsid w:val="001852C9"/>
    <w:rsid w:val="00190087"/>
    <w:rsid w:val="00190BCD"/>
    <w:rsid w:val="001913C4"/>
    <w:rsid w:val="001918F4"/>
    <w:rsid w:val="00192007"/>
    <w:rsid w:val="0019348F"/>
    <w:rsid w:val="00193A07"/>
    <w:rsid w:val="00193F1C"/>
    <w:rsid w:val="00194C95"/>
    <w:rsid w:val="00195BEB"/>
    <w:rsid w:val="00195C34"/>
    <w:rsid w:val="00196EF5"/>
    <w:rsid w:val="001A0310"/>
    <w:rsid w:val="001A1A53"/>
    <w:rsid w:val="001A1FE5"/>
    <w:rsid w:val="001A234A"/>
    <w:rsid w:val="001A2763"/>
    <w:rsid w:val="001A39F3"/>
    <w:rsid w:val="001A4CF3"/>
    <w:rsid w:val="001A6416"/>
    <w:rsid w:val="001A666D"/>
    <w:rsid w:val="001B06E8"/>
    <w:rsid w:val="001B2D41"/>
    <w:rsid w:val="001B538A"/>
    <w:rsid w:val="001B71D0"/>
    <w:rsid w:val="001B71EE"/>
    <w:rsid w:val="001C04A8"/>
    <w:rsid w:val="001C0B74"/>
    <w:rsid w:val="001C1742"/>
    <w:rsid w:val="001C2C03"/>
    <w:rsid w:val="001C3D87"/>
    <w:rsid w:val="001C42F7"/>
    <w:rsid w:val="001C49E5"/>
    <w:rsid w:val="001C6502"/>
    <w:rsid w:val="001C680C"/>
    <w:rsid w:val="001C71D3"/>
    <w:rsid w:val="001C7CE4"/>
    <w:rsid w:val="001C7FEA"/>
    <w:rsid w:val="001D0499"/>
    <w:rsid w:val="001D04D9"/>
    <w:rsid w:val="001D0BBE"/>
    <w:rsid w:val="001D0ED4"/>
    <w:rsid w:val="001D1B24"/>
    <w:rsid w:val="001D212F"/>
    <w:rsid w:val="001D29D7"/>
    <w:rsid w:val="001D2DE7"/>
    <w:rsid w:val="001D39EB"/>
    <w:rsid w:val="001D411C"/>
    <w:rsid w:val="001D49C7"/>
    <w:rsid w:val="001E0929"/>
    <w:rsid w:val="001E122C"/>
    <w:rsid w:val="001E1ACC"/>
    <w:rsid w:val="001E1B6A"/>
    <w:rsid w:val="001E2484"/>
    <w:rsid w:val="001E3CC4"/>
    <w:rsid w:val="001E4882"/>
    <w:rsid w:val="001E50F0"/>
    <w:rsid w:val="001E527B"/>
    <w:rsid w:val="001E73AB"/>
    <w:rsid w:val="001F092D"/>
    <w:rsid w:val="001F0B10"/>
    <w:rsid w:val="001F143A"/>
    <w:rsid w:val="001F1605"/>
    <w:rsid w:val="001F2508"/>
    <w:rsid w:val="001F2B80"/>
    <w:rsid w:val="001F4816"/>
    <w:rsid w:val="001F69B4"/>
    <w:rsid w:val="001F6F7D"/>
    <w:rsid w:val="001F77C7"/>
    <w:rsid w:val="002000C2"/>
    <w:rsid w:val="00200183"/>
    <w:rsid w:val="00200333"/>
    <w:rsid w:val="0020048C"/>
    <w:rsid w:val="0020107D"/>
    <w:rsid w:val="00202AA4"/>
    <w:rsid w:val="00202EFD"/>
    <w:rsid w:val="002031F7"/>
    <w:rsid w:val="002040E6"/>
    <w:rsid w:val="00205260"/>
    <w:rsid w:val="0020527B"/>
    <w:rsid w:val="00205F2C"/>
    <w:rsid w:val="00206D4F"/>
    <w:rsid w:val="00210B15"/>
    <w:rsid w:val="00213B2F"/>
    <w:rsid w:val="002142EA"/>
    <w:rsid w:val="00214AFC"/>
    <w:rsid w:val="002156CD"/>
    <w:rsid w:val="002164CE"/>
    <w:rsid w:val="002204BB"/>
    <w:rsid w:val="00220F63"/>
    <w:rsid w:val="00221ADE"/>
    <w:rsid w:val="00221B79"/>
    <w:rsid w:val="00221C6B"/>
    <w:rsid w:val="0022229F"/>
    <w:rsid w:val="00222EB3"/>
    <w:rsid w:val="00222EDC"/>
    <w:rsid w:val="002253A1"/>
    <w:rsid w:val="00225CF8"/>
    <w:rsid w:val="00227919"/>
    <w:rsid w:val="0022794E"/>
    <w:rsid w:val="002327D9"/>
    <w:rsid w:val="002329D8"/>
    <w:rsid w:val="00232D8C"/>
    <w:rsid w:val="00233D64"/>
    <w:rsid w:val="0023482A"/>
    <w:rsid w:val="002359CB"/>
    <w:rsid w:val="00236BC8"/>
    <w:rsid w:val="00243540"/>
    <w:rsid w:val="00243D34"/>
    <w:rsid w:val="0024497B"/>
    <w:rsid w:val="0024515B"/>
    <w:rsid w:val="00246021"/>
    <w:rsid w:val="0024618D"/>
    <w:rsid w:val="0024657E"/>
    <w:rsid w:val="0024666E"/>
    <w:rsid w:val="00247221"/>
    <w:rsid w:val="00247271"/>
    <w:rsid w:val="00247BFB"/>
    <w:rsid w:val="00247F52"/>
    <w:rsid w:val="00250166"/>
    <w:rsid w:val="00250644"/>
    <w:rsid w:val="00250B25"/>
    <w:rsid w:val="00250BBE"/>
    <w:rsid w:val="002515C2"/>
    <w:rsid w:val="0025194F"/>
    <w:rsid w:val="00251F05"/>
    <w:rsid w:val="00255679"/>
    <w:rsid w:val="00255DC2"/>
    <w:rsid w:val="0026148A"/>
    <w:rsid w:val="00262696"/>
    <w:rsid w:val="0026292C"/>
    <w:rsid w:val="00263B38"/>
    <w:rsid w:val="00263D25"/>
    <w:rsid w:val="002643C3"/>
    <w:rsid w:val="00264A0C"/>
    <w:rsid w:val="00264F18"/>
    <w:rsid w:val="0026543F"/>
    <w:rsid w:val="00266315"/>
    <w:rsid w:val="002669E5"/>
    <w:rsid w:val="00266B76"/>
    <w:rsid w:val="00266EEB"/>
    <w:rsid w:val="00267EF4"/>
    <w:rsid w:val="00270CB8"/>
    <w:rsid w:val="00271C4B"/>
    <w:rsid w:val="00272B08"/>
    <w:rsid w:val="00273880"/>
    <w:rsid w:val="002764DD"/>
    <w:rsid w:val="00281BB8"/>
    <w:rsid w:val="00281E9E"/>
    <w:rsid w:val="00282405"/>
    <w:rsid w:val="00284387"/>
    <w:rsid w:val="00285170"/>
    <w:rsid w:val="002852CD"/>
    <w:rsid w:val="00285361"/>
    <w:rsid w:val="00286922"/>
    <w:rsid w:val="0029273A"/>
    <w:rsid w:val="00292D60"/>
    <w:rsid w:val="00293126"/>
    <w:rsid w:val="0029396F"/>
    <w:rsid w:val="00293B30"/>
    <w:rsid w:val="00294D34"/>
    <w:rsid w:val="00294E3B"/>
    <w:rsid w:val="00295B9C"/>
    <w:rsid w:val="00296193"/>
    <w:rsid w:val="0029663F"/>
    <w:rsid w:val="00296C66"/>
    <w:rsid w:val="00296EBE"/>
    <w:rsid w:val="002974E3"/>
    <w:rsid w:val="002A084B"/>
    <w:rsid w:val="002A1260"/>
    <w:rsid w:val="002A1589"/>
    <w:rsid w:val="002A1608"/>
    <w:rsid w:val="002A25DC"/>
    <w:rsid w:val="002A35B5"/>
    <w:rsid w:val="002A3AAB"/>
    <w:rsid w:val="002A4CEA"/>
    <w:rsid w:val="002A5977"/>
    <w:rsid w:val="002A5A13"/>
    <w:rsid w:val="002A72A7"/>
    <w:rsid w:val="002A757F"/>
    <w:rsid w:val="002A7F44"/>
    <w:rsid w:val="002B0B80"/>
    <w:rsid w:val="002B0C40"/>
    <w:rsid w:val="002B0F4A"/>
    <w:rsid w:val="002B1966"/>
    <w:rsid w:val="002B3FFF"/>
    <w:rsid w:val="002B4508"/>
    <w:rsid w:val="002B5779"/>
    <w:rsid w:val="002B5A02"/>
    <w:rsid w:val="002B7332"/>
    <w:rsid w:val="002B7F51"/>
    <w:rsid w:val="002C09E7"/>
    <w:rsid w:val="002C1E06"/>
    <w:rsid w:val="002C3F07"/>
    <w:rsid w:val="002C5278"/>
    <w:rsid w:val="002C6AFA"/>
    <w:rsid w:val="002C7EBB"/>
    <w:rsid w:val="002D06C1"/>
    <w:rsid w:val="002D42B5"/>
    <w:rsid w:val="002D4F1A"/>
    <w:rsid w:val="002D6109"/>
    <w:rsid w:val="002D62E0"/>
    <w:rsid w:val="002D6EC6"/>
    <w:rsid w:val="002D79AC"/>
    <w:rsid w:val="002E039D"/>
    <w:rsid w:val="002E2A0D"/>
    <w:rsid w:val="002E499F"/>
    <w:rsid w:val="002E4D5A"/>
    <w:rsid w:val="002E5E3E"/>
    <w:rsid w:val="002E6326"/>
    <w:rsid w:val="002F11FA"/>
    <w:rsid w:val="002F30E0"/>
    <w:rsid w:val="002F35E4"/>
    <w:rsid w:val="002F3730"/>
    <w:rsid w:val="002F38E1"/>
    <w:rsid w:val="002F4905"/>
    <w:rsid w:val="002F4B8C"/>
    <w:rsid w:val="002F63C7"/>
    <w:rsid w:val="002F6592"/>
    <w:rsid w:val="002F7AF6"/>
    <w:rsid w:val="00300E63"/>
    <w:rsid w:val="00302E14"/>
    <w:rsid w:val="00302F5F"/>
    <w:rsid w:val="00303664"/>
    <w:rsid w:val="0030441D"/>
    <w:rsid w:val="00304C0C"/>
    <w:rsid w:val="0030592E"/>
    <w:rsid w:val="00306063"/>
    <w:rsid w:val="003114C7"/>
    <w:rsid w:val="0031152E"/>
    <w:rsid w:val="00311DC6"/>
    <w:rsid w:val="003129F8"/>
    <w:rsid w:val="00313B85"/>
    <w:rsid w:val="00317988"/>
    <w:rsid w:val="00321874"/>
    <w:rsid w:val="003221B4"/>
    <w:rsid w:val="0032258D"/>
    <w:rsid w:val="00322E62"/>
    <w:rsid w:val="00324D13"/>
    <w:rsid w:val="00324EDD"/>
    <w:rsid w:val="00325755"/>
    <w:rsid w:val="0032721C"/>
    <w:rsid w:val="003331E4"/>
    <w:rsid w:val="003338F0"/>
    <w:rsid w:val="003355B4"/>
    <w:rsid w:val="003358BF"/>
    <w:rsid w:val="00335E21"/>
    <w:rsid w:val="00336C64"/>
    <w:rsid w:val="00337162"/>
    <w:rsid w:val="003408CA"/>
    <w:rsid w:val="00340D9B"/>
    <w:rsid w:val="0034194F"/>
    <w:rsid w:val="00342557"/>
    <w:rsid w:val="00344605"/>
    <w:rsid w:val="0034506A"/>
    <w:rsid w:val="003474AA"/>
    <w:rsid w:val="00350D1D"/>
    <w:rsid w:val="0035199C"/>
    <w:rsid w:val="00352C83"/>
    <w:rsid w:val="00354314"/>
    <w:rsid w:val="00354E5C"/>
    <w:rsid w:val="00360D24"/>
    <w:rsid w:val="0036106C"/>
    <w:rsid w:val="003615D2"/>
    <w:rsid w:val="00362C8A"/>
    <w:rsid w:val="0036429C"/>
    <w:rsid w:val="00364A53"/>
    <w:rsid w:val="0036515F"/>
    <w:rsid w:val="003654CB"/>
    <w:rsid w:val="00365A2E"/>
    <w:rsid w:val="00365AA9"/>
    <w:rsid w:val="00365F86"/>
    <w:rsid w:val="00365F87"/>
    <w:rsid w:val="00366E89"/>
    <w:rsid w:val="00366EFA"/>
    <w:rsid w:val="003705F4"/>
    <w:rsid w:val="00370D58"/>
    <w:rsid w:val="00371316"/>
    <w:rsid w:val="0037208E"/>
    <w:rsid w:val="003721AA"/>
    <w:rsid w:val="003747DA"/>
    <w:rsid w:val="00376713"/>
    <w:rsid w:val="00376853"/>
    <w:rsid w:val="00376C24"/>
    <w:rsid w:val="00381815"/>
    <w:rsid w:val="003819AF"/>
    <w:rsid w:val="003820E9"/>
    <w:rsid w:val="00382DE7"/>
    <w:rsid w:val="00384FFC"/>
    <w:rsid w:val="003854CD"/>
    <w:rsid w:val="003872FC"/>
    <w:rsid w:val="00387ADC"/>
    <w:rsid w:val="00390020"/>
    <w:rsid w:val="003903D6"/>
    <w:rsid w:val="00390EE6"/>
    <w:rsid w:val="0039118F"/>
    <w:rsid w:val="00392AD7"/>
    <w:rsid w:val="003938D9"/>
    <w:rsid w:val="00394376"/>
    <w:rsid w:val="003943FF"/>
    <w:rsid w:val="003969CF"/>
    <w:rsid w:val="003974EB"/>
    <w:rsid w:val="00397857"/>
    <w:rsid w:val="00397CC5"/>
    <w:rsid w:val="003A1582"/>
    <w:rsid w:val="003A19CB"/>
    <w:rsid w:val="003A23BD"/>
    <w:rsid w:val="003A2A8C"/>
    <w:rsid w:val="003A34BF"/>
    <w:rsid w:val="003A4077"/>
    <w:rsid w:val="003B09AD"/>
    <w:rsid w:val="003B09B6"/>
    <w:rsid w:val="003B1F18"/>
    <w:rsid w:val="003B5BF0"/>
    <w:rsid w:val="003B60BF"/>
    <w:rsid w:val="003B6364"/>
    <w:rsid w:val="003B6BE3"/>
    <w:rsid w:val="003C010C"/>
    <w:rsid w:val="003C0A6C"/>
    <w:rsid w:val="003C14F8"/>
    <w:rsid w:val="003C5A43"/>
    <w:rsid w:val="003C5B63"/>
    <w:rsid w:val="003D0519"/>
    <w:rsid w:val="003D0FF6"/>
    <w:rsid w:val="003D10DC"/>
    <w:rsid w:val="003D262C"/>
    <w:rsid w:val="003D583D"/>
    <w:rsid w:val="003D6D61"/>
    <w:rsid w:val="003E0839"/>
    <w:rsid w:val="003E091D"/>
    <w:rsid w:val="003E092B"/>
    <w:rsid w:val="003E1C53"/>
    <w:rsid w:val="003E1DCF"/>
    <w:rsid w:val="003E2A69"/>
    <w:rsid w:val="003E2D49"/>
    <w:rsid w:val="003E2FD4"/>
    <w:rsid w:val="003E49F6"/>
    <w:rsid w:val="003E660F"/>
    <w:rsid w:val="003F0841"/>
    <w:rsid w:val="003F23D3"/>
    <w:rsid w:val="003F3F08"/>
    <w:rsid w:val="003F49F1"/>
    <w:rsid w:val="003F6272"/>
    <w:rsid w:val="003F7815"/>
    <w:rsid w:val="00400E72"/>
    <w:rsid w:val="00401400"/>
    <w:rsid w:val="0040398D"/>
    <w:rsid w:val="004043DE"/>
    <w:rsid w:val="00404869"/>
    <w:rsid w:val="00405884"/>
    <w:rsid w:val="00406388"/>
    <w:rsid w:val="004076D6"/>
    <w:rsid w:val="00407D39"/>
    <w:rsid w:val="00411F14"/>
    <w:rsid w:val="0041477A"/>
    <w:rsid w:val="00414BE3"/>
    <w:rsid w:val="004167A3"/>
    <w:rsid w:val="004221A0"/>
    <w:rsid w:val="00422E51"/>
    <w:rsid w:val="0042369F"/>
    <w:rsid w:val="00423813"/>
    <w:rsid w:val="00425ECB"/>
    <w:rsid w:val="00427227"/>
    <w:rsid w:val="0043292B"/>
    <w:rsid w:val="00432DAA"/>
    <w:rsid w:val="00434305"/>
    <w:rsid w:val="00435C17"/>
    <w:rsid w:val="00435DF7"/>
    <w:rsid w:val="004400B4"/>
    <w:rsid w:val="0044083F"/>
    <w:rsid w:val="00441AE7"/>
    <w:rsid w:val="00443C26"/>
    <w:rsid w:val="00445574"/>
    <w:rsid w:val="004467FB"/>
    <w:rsid w:val="00446A61"/>
    <w:rsid w:val="00452D6B"/>
    <w:rsid w:val="00454484"/>
    <w:rsid w:val="00454486"/>
    <w:rsid w:val="0045517B"/>
    <w:rsid w:val="004603F8"/>
    <w:rsid w:val="00463B77"/>
    <w:rsid w:val="00463C7B"/>
    <w:rsid w:val="004644A6"/>
    <w:rsid w:val="00465700"/>
    <w:rsid w:val="004659BD"/>
    <w:rsid w:val="0047005F"/>
    <w:rsid w:val="00470775"/>
    <w:rsid w:val="00471C2E"/>
    <w:rsid w:val="00472966"/>
    <w:rsid w:val="004745AA"/>
    <w:rsid w:val="004746B1"/>
    <w:rsid w:val="0047583F"/>
    <w:rsid w:val="00475DE8"/>
    <w:rsid w:val="00476829"/>
    <w:rsid w:val="00477AEA"/>
    <w:rsid w:val="00481C44"/>
    <w:rsid w:val="00484815"/>
    <w:rsid w:val="00484936"/>
    <w:rsid w:val="00485C89"/>
    <w:rsid w:val="00486BE3"/>
    <w:rsid w:val="004905E4"/>
    <w:rsid w:val="00490A89"/>
    <w:rsid w:val="00490AB4"/>
    <w:rsid w:val="00492F02"/>
    <w:rsid w:val="00492F0B"/>
    <w:rsid w:val="004939AE"/>
    <w:rsid w:val="00495A92"/>
    <w:rsid w:val="004A12DF"/>
    <w:rsid w:val="004A1BA8"/>
    <w:rsid w:val="004A3657"/>
    <w:rsid w:val="004A4739"/>
    <w:rsid w:val="004A4A64"/>
    <w:rsid w:val="004A4B57"/>
    <w:rsid w:val="004A54EE"/>
    <w:rsid w:val="004A63FA"/>
    <w:rsid w:val="004B0272"/>
    <w:rsid w:val="004B0950"/>
    <w:rsid w:val="004B228B"/>
    <w:rsid w:val="004B2701"/>
    <w:rsid w:val="004B2E1B"/>
    <w:rsid w:val="004B3628"/>
    <w:rsid w:val="004B3A96"/>
    <w:rsid w:val="004B3AA8"/>
    <w:rsid w:val="004B3BDB"/>
    <w:rsid w:val="004B3E93"/>
    <w:rsid w:val="004B3FE3"/>
    <w:rsid w:val="004B477D"/>
    <w:rsid w:val="004B4EE9"/>
    <w:rsid w:val="004B5CF7"/>
    <w:rsid w:val="004C1D86"/>
    <w:rsid w:val="004C1FBC"/>
    <w:rsid w:val="004C3F1D"/>
    <w:rsid w:val="004C458D"/>
    <w:rsid w:val="004C6C34"/>
    <w:rsid w:val="004C7556"/>
    <w:rsid w:val="004C7E8B"/>
    <w:rsid w:val="004C7E9D"/>
    <w:rsid w:val="004C7F67"/>
    <w:rsid w:val="004D0702"/>
    <w:rsid w:val="004D076D"/>
    <w:rsid w:val="004D0EF1"/>
    <w:rsid w:val="004D1655"/>
    <w:rsid w:val="004D2253"/>
    <w:rsid w:val="004D2876"/>
    <w:rsid w:val="004D4406"/>
    <w:rsid w:val="004D7C42"/>
    <w:rsid w:val="004E0465"/>
    <w:rsid w:val="004E127B"/>
    <w:rsid w:val="004E1C0A"/>
    <w:rsid w:val="004E2AD2"/>
    <w:rsid w:val="004E30C5"/>
    <w:rsid w:val="004E3A45"/>
    <w:rsid w:val="004E40DE"/>
    <w:rsid w:val="004E4AA5"/>
    <w:rsid w:val="004E4AEE"/>
    <w:rsid w:val="004E4C97"/>
    <w:rsid w:val="004E59E3"/>
    <w:rsid w:val="004E67C0"/>
    <w:rsid w:val="004F01A3"/>
    <w:rsid w:val="004F04D7"/>
    <w:rsid w:val="004F2201"/>
    <w:rsid w:val="004F2D00"/>
    <w:rsid w:val="004F391A"/>
    <w:rsid w:val="004F3CFB"/>
    <w:rsid w:val="004F3F13"/>
    <w:rsid w:val="004F4FDA"/>
    <w:rsid w:val="004F6456"/>
    <w:rsid w:val="004F696E"/>
    <w:rsid w:val="004F6C22"/>
    <w:rsid w:val="004F6C71"/>
    <w:rsid w:val="005004C8"/>
    <w:rsid w:val="005010CF"/>
    <w:rsid w:val="00501139"/>
    <w:rsid w:val="00502BAF"/>
    <w:rsid w:val="0050363E"/>
    <w:rsid w:val="005039BC"/>
    <w:rsid w:val="005043BB"/>
    <w:rsid w:val="00504A3D"/>
    <w:rsid w:val="00505577"/>
    <w:rsid w:val="00505767"/>
    <w:rsid w:val="005068E5"/>
    <w:rsid w:val="005073F0"/>
    <w:rsid w:val="00510397"/>
    <w:rsid w:val="00510A7B"/>
    <w:rsid w:val="0051181B"/>
    <w:rsid w:val="005120CF"/>
    <w:rsid w:val="00512F6E"/>
    <w:rsid w:val="00513038"/>
    <w:rsid w:val="00513AE9"/>
    <w:rsid w:val="00514174"/>
    <w:rsid w:val="00516088"/>
    <w:rsid w:val="005160D9"/>
    <w:rsid w:val="00516696"/>
    <w:rsid w:val="00516B0B"/>
    <w:rsid w:val="00520B40"/>
    <w:rsid w:val="00521D35"/>
    <w:rsid w:val="005220EC"/>
    <w:rsid w:val="00523ADB"/>
    <w:rsid w:val="00523F95"/>
    <w:rsid w:val="00524D65"/>
    <w:rsid w:val="00524EED"/>
    <w:rsid w:val="0052566B"/>
    <w:rsid w:val="00525B16"/>
    <w:rsid w:val="00532E59"/>
    <w:rsid w:val="00533D04"/>
    <w:rsid w:val="00534804"/>
    <w:rsid w:val="00534BDF"/>
    <w:rsid w:val="005354EA"/>
    <w:rsid w:val="0053585F"/>
    <w:rsid w:val="00535EC4"/>
    <w:rsid w:val="00535ED9"/>
    <w:rsid w:val="005360E3"/>
    <w:rsid w:val="0053692B"/>
    <w:rsid w:val="00537138"/>
    <w:rsid w:val="00541853"/>
    <w:rsid w:val="00542D61"/>
    <w:rsid w:val="00543BDA"/>
    <w:rsid w:val="005441CC"/>
    <w:rsid w:val="00546897"/>
    <w:rsid w:val="005479DA"/>
    <w:rsid w:val="00547BCC"/>
    <w:rsid w:val="0055013B"/>
    <w:rsid w:val="0055045A"/>
    <w:rsid w:val="00551F6F"/>
    <w:rsid w:val="0055448F"/>
    <w:rsid w:val="00554925"/>
    <w:rsid w:val="00555044"/>
    <w:rsid w:val="00555752"/>
    <w:rsid w:val="00555756"/>
    <w:rsid w:val="00561475"/>
    <w:rsid w:val="00563DB6"/>
    <w:rsid w:val="00563DD6"/>
    <w:rsid w:val="0056487B"/>
    <w:rsid w:val="00564FB9"/>
    <w:rsid w:val="0057254F"/>
    <w:rsid w:val="00573D9E"/>
    <w:rsid w:val="00573DDD"/>
    <w:rsid w:val="005801E3"/>
    <w:rsid w:val="00580EFC"/>
    <w:rsid w:val="005811B4"/>
    <w:rsid w:val="00581802"/>
    <w:rsid w:val="005836A8"/>
    <w:rsid w:val="0058409C"/>
    <w:rsid w:val="00584262"/>
    <w:rsid w:val="00584931"/>
    <w:rsid w:val="00584AB9"/>
    <w:rsid w:val="00586630"/>
    <w:rsid w:val="00587ADD"/>
    <w:rsid w:val="00590211"/>
    <w:rsid w:val="00591EF8"/>
    <w:rsid w:val="00596160"/>
    <w:rsid w:val="005966E2"/>
    <w:rsid w:val="00597007"/>
    <w:rsid w:val="00597384"/>
    <w:rsid w:val="005A0966"/>
    <w:rsid w:val="005A11B7"/>
    <w:rsid w:val="005A16BF"/>
    <w:rsid w:val="005A223D"/>
    <w:rsid w:val="005A260B"/>
    <w:rsid w:val="005A3D33"/>
    <w:rsid w:val="005A4A1B"/>
    <w:rsid w:val="005A7830"/>
    <w:rsid w:val="005A7FCE"/>
    <w:rsid w:val="005B0F3F"/>
    <w:rsid w:val="005B1878"/>
    <w:rsid w:val="005B4903"/>
    <w:rsid w:val="005B51CE"/>
    <w:rsid w:val="005B56DB"/>
    <w:rsid w:val="005B5885"/>
    <w:rsid w:val="005B5CD7"/>
    <w:rsid w:val="005B6CF6"/>
    <w:rsid w:val="005B7422"/>
    <w:rsid w:val="005B7D95"/>
    <w:rsid w:val="005C1E15"/>
    <w:rsid w:val="005C29B8"/>
    <w:rsid w:val="005C4B70"/>
    <w:rsid w:val="005C5A85"/>
    <w:rsid w:val="005C5F21"/>
    <w:rsid w:val="005C5F8F"/>
    <w:rsid w:val="005C7156"/>
    <w:rsid w:val="005C76C3"/>
    <w:rsid w:val="005C7FBC"/>
    <w:rsid w:val="005D0C75"/>
    <w:rsid w:val="005D188A"/>
    <w:rsid w:val="005D18B4"/>
    <w:rsid w:val="005D4171"/>
    <w:rsid w:val="005D6686"/>
    <w:rsid w:val="005D6A95"/>
    <w:rsid w:val="005D6B2C"/>
    <w:rsid w:val="005D6D9C"/>
    <w:rsid w:val="005E2335"/>
    <w:rsid w:val="005E34CA"/>
    <w:rsid w:val="005E36B0"/>
    <w:rsid w:val="005E3C18"/>
    <w:rsid w:val="005E3E24"/>
    <w:rsid w:val="005E4F4C"/>
    <w:rsid w:val="005E63EB"/>
    <w:rsid w:val="005E6812"/>
    <w:rsid w:val="005E6AD1"/>
    <w:rsid w:val="005E6E86"/>
    <w:rsid w:val="005E7881"/>
    <w:rsid w:val="005E78E0"/>
    <w:rsid w:val="005F0D8F"/>
    <w:rsid w:val="005F0D9C"/>
    <w:rsid w:val="005F1AF4"/>
    <w:rsid w:val="005F284E"/>
    <w:rsid w:val="005F3A78"/>
    <w:rsid w:val="005F4C65"/>
    <w:rsid w:val="0060046A"/>
    <w:rsid w:val="006015CE"/>
    <w:rsid w:val="00601D9B"/>
    <w:rsid w:val="0060287A"/>
    <w:rsid w:val="00604784"/>
    <w:rsid w:val="00604F1F"/>
    <w:rsid w:val="00606419"/>
    <w:rsid w:val="00607D29"/>
    <w:rsid w:val="00610AE7"/>
    <w:rsid w:val="00612952"/>
    <w:rsid w:val="00613CB8"/>
    <w:rsid w:val="00614604"/>
    <w:rsid w:val="00614CC1"/>
    <w:rsid w:val="00615A9D"/>
    <w:rsid w:val="00615ADF"/>
    <w:rsid w:val="0061737C"/>
    <w:rsid w:val="00617387"/>
    <w:rsid w:val="006205D6"/>
    <w:rsid w:val="006213B1"/>
    <w:rsid w:val="00624AC1"/>
    <w:rsid w:val="006252D8"/>
    <w:rsid w:val="006259BC"/>
    <w:rsid w:val="0062636B"/>
    <w:rsid w:val="00626BDA"/>
    <w:rsid w:val="006306FB"/>
    <w:rsid w:val="00630D9C"/>
    <w:rsid w:val="00632182"/>
    <w:rsid w:val="00632AE0"/>
    <w:rsid w:val="00633C17"/>
    <w:rsid w:val="00633D80"/>
    <w:rsid w:val="00634D9E"/>
    <w:rsid w:val="006364B8"/>
    <w:rsid w:val="00636E3E"/>
    <w:rsid w:val="00637827"/>
    <w:rsid w:val="006379F7"/>
    <w:rsid w:val="00637E4D"/>
    <w:rsid w:val="00640620"/>
    <w:rsid w:val="00640D73"/>
    <w:rsid w:val="0064101B"/>
    <w:rsid w:val="00641A1F"/>
    <w:rsid w:val="0064351C"/>
    <w:rsid w:val="006440D9"/>
    <w:rsid w:val="00645904"/>
    <w:rsid w:val="0064744A"/>
    <w:rsid w:val="00647FF9"/>
    <w:rsid w:val="00651ACB"/>
    <w:rsid w:val="00651C47"/>
    <w:rsid w:val="00652AB2"/>
    <w:rsid w:val="0065314D"/>
    <w:rsid w:val="00653FED"/>
    <w:rsid w:val="0065412B"/>
    <w:rsid w:val="00654EC0"/>
    <w:rsid w:val="0065525B"/>
    <w:rsid w:val="00655D4F"/>
    <w:rsid w:val="00656D29"/>
    <w:rsid w:val="00656F50"/>
    <w:rsid w:val="0066144D"/>
    <w:rsid w:val="006640E5"/>
    <w:rsid w:val="006646F1"/>
    <w:rsid w:val="00664929"/>
    <w:rsid w:val="00664F62"/>
    <w:rsid w:val="006655E1"/>
    <w:rsid w:val="00666F89"/>
    <w:rsid w:val="00672060"/>
    <w:rsid w:val="00672BFD"/>
    <w:rsid w:val="0067317E"/>
    <w:rsid w:val="006770F4"/>
    <w:rsid w:val="00677A84"/>
    <w:rsid w:val="006801AB"/>
    <w:rsid w:val="0068026D"/>
    <w:rsid w:val="00680A27"/>
    <w:rsid w:val="006816A4"/>
    <w:rsid w:val="006819B8"/>
    <w:rsid w:val="006840A6"/>
    <w:rsid w:val="006850CD"/>
    <w:rsid w:val="00685AAB"/>
    <w:rsid w:val="0069129D"/>
    <w:rsid w:val="006916EB"/>
    <w:rsid w:val="006956C8"/>
    <w:rsid w:val="00695819"/>
    <w:rsid w:val="006A07AA"/>
    <w:rsid w:val="006A212C"/>
    <w:rsid w:val="006A224E"/>
    <w:rsid w:val="006A25E5"/>
    <w:rsid w:val="006A2B46"/>
    <w:rsid w:val="006A336D"/>
    <w:rsid w:val="006A37B9"/>
    <w:rsid w:val="006A5013"/>
    <w:rsid w:val="006A6C5F"/>
    <w:rsid w:val="006B2672"/>
    <w:rsid w:val="006B28C8"/>
    <w:rsid w:val="006B54BF"/>
    <w:rsid w:val="006B5F44"/>
    <w:rsid w:val="006B5F90"/>
    <w:rsid w:val="006B62E4"/>
    <w:rsid w:val="006C1162"/>
    <w:rsid w:val="006C1A90"/>
    <w:rsid w:val="006C1BBA"/>
    <w:rsid w:val="006C2020"/>
    <w:rsid w:val="006C2079"/>
    <w:rsid w:val="006C249F"/>
    <w:rsid w:val="006C2E66"/>
    <w:rsid w:val="006C4616"/>
    <w:rsid w:val="006C5A62"/>
    <w:rsid w:val="006C5D68"/>
    <w:rsid w:val="006C6976"/>
    <w:rsid w:val="006C6DD0"/>
    <w:rsid w:val="006D04EA"/>
    <w:rsid w:val="006D16C4"/>
    <w:rsid w:val="006D1C52"/>
    <w:rsid w:val="006D35B0"/>
    <w:rsid w:val="006D3E96"/>
    <w:rsid w:val="006D4515"/>
    <w:rsid w:val="006D49EC"/>
    <w:rsid w:val="006D4BB1"/>
    <w:rsid w:val="006D5E35"/>
    <w:rsid w:val="006D6593"/>
    <w:rsid w:val="006E0ADC"/>
    <w:rsid w:val="006E2847"/>
    <w:rsid w:val="006E4CA0"/>
    <w:rsid w:val="006F03A8"/>
    <w:rsid w:val="006F1176"/>
    <w:rsid w:val="006F1D60"/>
    <w:rsid w:val="006F2ACA"/>
    <w:rsid w:val="006F2ADC"/>
    <w:rsid w:val="006F2BFE"/>
    <w:rsid w:val="006F31E9"/>
    <w:rsid w:val="006F6284"/>
    <w:rsid w:val="006F7E27"/>
    <w:rsid w:val="007002C5"/>
    <w:rsid w:val="007014FD"/>
    <w:rsid w:val="00701992"/>
    <w:rsid w:val="00701C82"/>
    <w:rsid w:val="00703FC6"/>
    <w:rsid w:val="00704387"/>
    <w:rsid w:val="00707669"/>
    <w:rsid w:val="00711A4F"/>
    <w:rsid w:val="00711CBA"/>
    <w:rsid w:val="00711FB5"/>
    <w:rsid w:val="00712A01"/>
    <w:rsid w:val="00714F58"/>
    <w:rsid w:val="00715B09"/>
    <w:rsid w:val="00716041"/>
    <w:rsid w:val="007173BE"/>
    <w:rsid w:val="00722895"/>
    <w:rsid w:val="00722FBF"/>
    <w:rsid w:val="00722FC2"/>
    <w:rsid w:val="00723F1B"/>
    <w:rsid w:val="00724E1B"/>
    <w:rsid w:val="00725949"/>
    <w:rsid w:val="00727FA2"/>
    <w:rsid w:val="007302C6"/>
    <w:rsid w:val="00731F74"/>
    <w:rsid w:val="007322D9"/>
    <w:rsid w:val="00732BC0"/>
    <w:rsid w:val="007340E5"/>
    <w:rsid w:val="00735332"/>
    <w:rsid w:val="007355C7"/>
    <w:rsid w:val="00735DFB"/>
    <w:rsid w:val="0073720F"/>
    <w:rsid w:val="00737796"/>
    <w:rsid w:val="00737DDF"/>
    <w:rsid w:val="0074165C"/>
    <w:rsid w:val="00742859"/>
    <w:rsid w:val="00742C35"/>
    <w:rsid w:val="007431BC"/>
    <w:rsid w:val="007432CA"/>
    <w:rsid w:val="00743382"/>
    <w:rsid w:val="007439EB"/>
    <w:rsid w:val="00743CB4"/>
    <w:rsid w:val="00743F0A"/>
    <w:rsid w:val="007444E8"/>
    <w:rsid w:val="0074548E"/>
    <w:rsid w:val="00745614"/>
    <w:rsid w:val="00745773"/>
    <w:rsid w:val="00746800"/>
    <w:rsid w:val="00747142"/>
    <w:rsid w:val="00747497"/>
    <w:rsid w:val="0074759F"/>
    <w:rsid w:val="007501A8"/>
    <w:rsid w:val="00750D61"/>
    <w:rsid w:val="00750EE1"/>
    <w:rsid w:val="00751FC4"/>
    <w:rsid w:val="00752B4D"/>
    <w:rsid w:val="00755402"/>
    <w:rsid w:val="007568E2"/>
    <w:rsid w:val="00756B26"/>
    <w:rsid w:val="00756EDF"/>
    <w:rsid w:val="007600E3"/>
    <w:rsid w:val="00764CCE"/>
    <w:rsid w:val="0076570E"/>
    <w:rsid w:val="00765C43"/>
    <w:rsid w:val="00765EFB"/>
    <w:rsid w:val="007671CA"/>
    <w:rsid w:val="00767C61"/>
    <w:rsid w:val="0077008A"/>
    <w:rsid w:val="00770E96"/>
    <w:rsid w:val="007716D7"/>
    <w:rsid w:val="007721D4"/>
    <w:rsid w:val="00773C1F"/>
    <w:rsid w:val="00774DA4"/>
    <w:rsid w:val="00776599"/>
    <w:rsid w:val="0078114B"/>
    <w:rsid w:val="00781DD2"/>
    <w:rsid w:val="00782902"/>
    <w:rsid w:val="00783ECF"/>
    <w:rsid w:val="0078413A"/>
    <w:rsid w:val="00791792"/>
    <w:rsid w:val="007923C8"/>
    <w:rsid w:val="0079255E"/>
    <w:rsid w:val="0079293D"/>
    <w:rsid w:val="007959E8"/>
    <w:rsid w:val="00795E9C"/>
    <w:rsid w:val="00796FC1"/>
    <w:rsid w:val="007A0521"/>
    <w:rsid w:val="007A2778"/>
    <w:rsid w:val="007A2E12"/>
    <w:rsid w:val="007A3475"/>
    <w:rsid w:val="007A41C8"/>
    <w:rsid w:val="007A54CE"/>
    <w:rsid w:val="007A6392"/>
    <w:rsid w:val="007A6FD9"/>
    <w:rsid w:val="007A7FFA"/>
    <w:rsid w:val="007B04EB"/>
    <w:rsid w:val="007B08D0"/>
    <w:rsid w:val="007B0D4F"/>
    <w:rsid w:val="007B556C"/>
    <w:rsid w:val="007B5A3D"/>
    <w:rsid w:val="007B5B95"/>
    <w:rsid w:val="007B6360"/>
    <w:rsid w:val="007B68EA"/>
    <w:rsid w:val="007B7453"/>
    <w:rsid w:val="007C29A0"/>
    <w:rsid w:val="007C2D89"/>
    <w:rsid w:val="007C41C6"/>
    <w:rsid w:val="007C4593"/>
    <w:rsid w:val="007C4B25"/>
    <w:rsid w:val="007C5309"/>
    <w:rsid w:val="007C6069"/>
    <w:rsid w:val="007D06C4"/>
    <w:rsid w:val="007D12B3"/>
    <w:rsid w:val="007D1352"/>
    <w:rsid w:val="007D2508"/>
    <w:rsid w:val="007D346A"/>
    <w:rsid w:val="007D6346"/>
    <w:rsid w:val="007D6518"/>
    <w:rsid w:val="007D76BD"/>
    <w:rsid w:val="007D7AE8"/>
    <w:rsid w:val="007E0BF1"/>
    <w:rsid w:val="007E2244"/>
    <w:rsid w:val="007E4DFB"/>
    <w:rsid w:val="007F0ED8"/>
    <w:rsid w:val="007F0F63"/>
    <w:rsid w:val="007F3827"/>
    <w:rsid w:val="007F5227"/>
    <w:rsid w:val="007F5DBB"/>
    <w:rsid w:val="007F75CE"/>
    <w:rsid w:val="00800B6D"/>
    <w:rsid w:val="008013A4"/>
    <w:rsid w:val="008016B0"/>
    <w:rsid w:val="008027CE"/>
    <w:rsid w:val="00802F42"/>
    <w:rsid w:val="00802FD7"/>
    <w:rsid w:val="00804383"/>
    <w:rsid w:val="00804BB7"/>
    <w:rsid w:val="00804D41"/>
    <w:rsid w:val="00804E02"/>
    <w:rsid w:val="008050F6"/>
    <w:rsid w:val="00805880"/>
    <w:rsid w:val="00805D3F"/>
    <w:rsid w:val="00810257"/>
    <w:rsid w:val="008104F5"/>
    <w:rsid w:val="00811072"/>
    <w:rsid w:val="00811369"/>
    <w:rsid w:val="00811798"/>
    <w:rsid w:val="0081385F"/>
    <w:rsid w:val="00815419"/>
    <w:rsid w:val="008163C8"/>
    <w:rsid w:val="008164A1"/>
    <w:rsid w:val="00817325"/>
    <w:rsid w:val="0082036A"/>
    <w:rsid w:val="008209E6"/>
    <w:rsid w:val="00821E0A"/>
    <w:rsid w:val="0082299A"/>
    <w:rsid w:val="00823303"/>
    <w:rsid w:val="008233B2"/>
    <w:rsid w:val="00823A9F"/>
    <w:rsid w:val="00823C85"/>
    <w:rsid w:val="00825138"/>
    <w:rsid w:val="008263CD"/>
    <w:rsid w:val="008269DD"/>
    <w:rsid w:val="00830621"/>
    <w:rsid w:val="00832E49"/>
    <w:rsid w:val="00833041"/>
    <w:rsid w:val="0083348C"/>
    <w:rsid w:val="0083533A"/>
    <w:rsid w:val="00835360"/>
    <w:rsid w:val="00836722"/>
    <w:rsid w:val="008373D3"/>
    <w:rsid w:val="0084019F"/>
    <w:rsid w:val="00840617"/>
    <w:rsid w:val="00840F84"/>
    <w:rsid w:val="00841154"/>
    <w:rsid w:val="00842A47"/>
    <w:rsid w:val="00843C13"/>
    <w:rsid w:val="008454F8"/>
    <w:rsid w:val="00850FEA"/>
    <w:rsid w:val="0085173A"/>
    <w:rsid w:val="00851FDD"/>
    <w:rsid w:val="00854BE3"/>
    <w:rsid w:val="00855E59"/>
    <w:rsid w:val="008603CE"/>
    <w:rsid w:val="00861153"/>
    <w:rsid w:val="008620FC"/>
    <w:rsid w:val="008627A5"/>
    <w:rsid w:val="008637C4"/>
    <w:rsid w:val="00863C68"/>
    <w:rsid w:val="00863E05"/>
    <w:rsid w:val="00865ACA"/>
    <w:rsid w:val="00865B7D"/>
    <w:rsid w:val="00865D28"/>
    <w:rsid w:val="00865F85"/>
    <w:rsid w:val="00867C10"/>
    <w:rsid w:val="00870439"/>
    <w:rsid w:val="00870DA1"/>
    <w:rsid w:val="0087455B"/>
    <w:rsid w:val="00875C4C"/>
    <w:rsid w:val="00877262"/>
    <w:rsid w:val="00877F2C"/>
    <w:rsid w:val="00880CEE"/>
    <w:rsid w:val="00881AF8"/>
    <w:rsid w:val="00883F93"/>
    <w:rsid w:val="00884DB3"/>
    <w:rsid w:val="00885A9D"/>
    <w:rsid w:val="008864F6"/>
    <w:rsid w:val="0089049D"/>
    <w:rsid w:val="00891A26"/>
    <w:rsid w:val="00891F88"/>
    <w:rsid w:val="008928C9"/>
    <w:rsid w:val="008930CB"/>
    <w:rsid w:val="008938DC"/>
    <w:rsid w:val="00893FD1"/>
    <w:rsid w:val="00894836"/>
    <w:rsid w:val="00895172"/>
    <w:rsid w:val="008951A1"/>
    <w:rsid w:val="00895621"/>
    <w:rsid w:val="00895680"/>
    <w:rsid w:val="00895786"/>
    <w:rsid w:val="00896DFF"/>
    <w:rsid w:val="0089762C"/>
    <w:rsid w:val="00897F3E"/>
    <w:rsid w:val="008A1893"/>
    <w:rsid w:val="008A2227"/>
    <w:rsid w:val="008A41F8"/>
    <w:rsid w:val="008A57E6"/>
    <w:rsid w:val="008A62C1"/>
    <w:rsid w:val="008A6F81"/>
    <w:rsid w:val="008A769A"/>
    <w:rsid w:val="008B0C9C"/>
    <w:rsid w:val="008B166D"/>
    <w:rsid w:val="008B17F4"/>
    <w:rsid w:val="008B24BC"/>
    <w:rsid w:val="008B3615"/>
    <w:rsid w:val="008B4AC4"/>
    <w:rsid w:val="008B50C8"/>
    <w:rsid w:val="008B5281"/>
    <w:rsid w:val="008B7374"/>
    <w:rsid w:val="008B7E05"/>
    <w:rsid w:val="008C026C"/>
    <w:rsid w:val="008C1578"/>
    <w:rsid w:val="008C1797"/>
    <w:rsid w:val="008C20C1"/>
    <w:rsid w:val="008C219C"/>
    <w:rsid w:val="008C3722"/>
    <w:rsid w:val="008C475E"/>
    <w:rsid w:val="008C619A"/>
    <w:rsid w:val="008D0184"/>
    <w:rsid w:val="008D0CE8"/>
    <w:rsid w:val="008D2D1D"/>
    <w:rsid w:val="008D3541"/>
    <w:rsid w:val="008D3F89"/>
    <w:rsid w:val="008D453D"/>
    <w:rsid w:val="008D53AD"/>
    <w:rsid w:val="008D5486"/>
    <w:rsid w:val="008D562B"/>
    <w:rsid w:val="008D5733"/>
    <w:rsid w:val="008D5B66"/>
    <w:rsid w:val="008D622B"/>
    <w:rsid w:val="008D666C"/>
    <w:rsid w:val="008D66A6"/>
    <w:rsid w:val="008D6C59"/>
    <w:rsid w:val="008D7B54"/>
    <w:rsid w:val="008D7BF7"/>
    <w:rsid w:val="008E04C4"/>
    <w:rsid w:val="008E085A"/>
    <w:rsid w:val="008E0C9D"/>
    <w:rsid w:val="008E1443"/>
    <w:rsid w:val="008E1648"/>
    <w:rsid w:val="008E1B3E"/>
    <w:rsid w:val="008E2319"/>
    <w:rsid w:val="008E3B7F"/>
    <w:rsid w:val="008E4BB6"/>
    <w:rsid w:val="008E5518"/>
    <w:rsid w:val="008E6A84"/>
    <w:rsid w:val="008F0888"/>
    <w:rsid w:val="008F0953"/>
    <w:rsid w:val="008F0CDC"/>
    <w:rsid w:val="008F17A3"/>
    <w:rsid w:val="008F1ED3"/>
    <w:rsid w:val="008F2783"/>
    <w:rsid w:val="008F32C2"/>
    <w:rsid w:val="008F4C29"/>
    <w:rsid w:val="008F70BD"/>
    <w:rsid w:val="008F788F"/>
    <w:rsid w:val="008F7EA2"/>
    <w:rsid w:val="00902722"/>
    <w:rsid w:val="009027BC"/>
    <w:rsid w:val="009062E6"/>
    <w:rsid w:val="00906A7D"/>
    <w:rsid w:val="00911BE5"/>
    <w:rsid w:val="00913478"/>
    <w:rsid w:val="00913CA9"/>
    <w:rsid w:val="00913EF0"/>
    <w:rsid w:val="009145AE"/>
    <w:rsid w:val="009146CE"/>
    <w:rsid w:val="00914CA7"/>
    <w:rsid w:val="00915C3E"/>
    <w:rsid w:val="009161A8"/>
    <w:rsid w:val="009174EF"/>
    <w:rsid w:val="00921123"/>
    <w:rsid w:val="0092363A"/>
    <w:rsid w:val="00923E1D"/>
    <w:rsid w:val="009245F5"/>
    <w:rsid w:val="009249EC"/>
    <w:rsid w:val="0092735C"/>
    <w:rsid w:val="009273B3"/>
    <w:rsid w:val="009305B5"/>
    <w:rsid w:val="00934EF1"/>
    <w:rsid w:val="009429D5"/>
    <w:rsid w:val="00942BF1"/>
    <w:rsid w:val="00942F94"/>
    <w:rsid w:val="00944424"/>
    <w:rsid w:val="00945180"/>
    <w:rsid w:val="00945428"/>
    <w:rsid w:val="0094607B"/>
    <w:rsid w:val="00952957"/>
    <w:rsid w:val="00953604"/>
    <w:rsid w:val="0095496B"/>
    <w:rsid w:val="00955C8C"/>
    <w:rsid w:val="009610DC"/>
    <w:rsid w:val="00961490"/>
    <w:rsid w:val="00961638"/>
    <w:rsid w:val="0096381A"/>
    <w:rsid w:val="00965014"/>
    <w:rsid w:val="00965206"/>
    <w:rsid w:val="00965E04"/>
    <w:rsid w:val="009674AD"/>
    <w:rsid w:val="009707D3"/>
    <w:rsid w:val="00970CDC"/>
    <w:rsid w:val="00971393"/>
    <w:rsid w:val="00971A59"/>
    <w:rsid w:val="00977010"/>
    <w:rsid w:val="00977D02"/>
    <w:rsid w:val="009804E4"/>
    <w:rsid w:val="009809BB"/>
    <w:rsid w:val="00980CB5"/>
    <w:rsid w:val="009819AE"/>
    <w:rsid w:val="00982361"/>
    <w:rsid w:val="0098364B"/>
    <w:rsid w:val="009911AF"/>
    <w:rsid w:val="00991875"/>
    <w:rsid w:val="00991F92"/>
    <w:rsid w:val="00992647"/>
    <w:rsid w:val="00992985"/>
    <w:rsid w:val="00992F24"/>
    <w:rsid w:val="00993889"/>
    <w:rsid w:val="0099551B"/>
    <w:rsid w:val="00997574"/>
    <w:rsid w:val="00997BF1"/>
    <w:rsid w:val="009A06AF"/>
    <w:rsid w:val="009A089C"/>
    <w:rsid w:val="009A0A7A"/>
    <w:rsid w:val="009A0CEE"/>
    <w:rsid w:val="009A118E"/>
    <w:rsid w:val="009A21CD"/>
    <w:rsid w:val="009A22C0"/>
    <w:rsid w:val="009A278C"/>
    <w:rsid w:val="009A2BC2"/>
    <w:rsid w:val="009A3BA3"/>
    <w:rsid w:val="009A42C1"/>
    <w:rsid w:val="009A4962"/>
    <w:rsid w:val="009A5429"/>
    <w:rsid w:val="009A72AD"/>
    <w:rsid w:val="009B09E0"/>
    <w:rsid w:val="009B0BC5"/>
    <w:rsid w:val="009B1247"/>
    <w:rsid w:val="009B3732"/>
    <w:rsid w:val="009B44F8"/>
    <w:rsid w:val="009B4BF8"/>
    <w:rsid w:val="009B6029"/>
    <w:rsid w:val="009B6971"/>
    <w:rsid w:val="009B7375"/>
    <w:rsid w:val="009B7D25"/>
    <w:rsid w:val="009C27F1"/>
    <w:rsid w:val="009C3152"/>
    <w:rsid w:val="009C3688"/>
    <w:rsid w:val="009C3844"/>
    <w:rsid w:val="009C4AC0"/>
    <w:rsid w:val="009C4CFA"/>
    <w:rsid w:val="009C5070"/>
    <w:rsid w:val="009C69FB"/>
    <w:rsid w:val="009D112C"/>
    <w:rsid w:val="009D124E"/>
    <w:rsid w:val="009D35FF"/>
    <w:rsid w:val="009D47FA"/>
    <w:rsid w:val="009D4C5B"/>
    <w:rsid w:val="009D50D2"/>
    <w:rsid w:val="009D6BCA"/>
    <w:rsid w:val="009E0F62"/>
    <w:rsid w:val="009E127E"/>
    <w:rsid w:val="009E1BF8"/>
    <w:rsid w:val="009E4A58"/>
    <w:rsid w:val="009E5A2D"/>
    <w:rsid w:val="009E5AB2"/>
    <w:rsid w:val="009E6219"/>
    <w:rsid w:val="009F03B3"/>
    <w:rsid w:val="009F3CB4"/>
    <w:rsid w:val="009F576F"/>
    <w:rsid w:val="00A0096C"/>
    <w:rsid w:val="00A01757"/>
    <w:rsid w:val="00A028C0"/>
    <w:rsid w:val="00A02BAE"/>
    <w:rsid w:val="00A04181"/>
    <w:rsid w:val="00A06A6B"/>
    <w:rsid w:val="00A07849"/>
    <w:rsid w:val="00A07E47"/>
    <w:rsid w:val="00A10484"/>
    <w:rsid w:val="00A1084B"/>
    <w:rsid w:val="00A129D0"/>
    <w:rsid w:val="00A12C33"/>
    <w:rsid w:val="00A134A8"/>
    <w:rsid w:val="00A138BA"/>
    <w:rsid w:val="00A14C8E"/>
    <w:rsid w:val="00A153D9"/>
    <w:rsid w:val="00A15F09"/>
    <w:rsid w:val="00A15FB1"/>
    <w:rsid w:val="00A169B6"/>
    <w:rsid w:val="00A17738"/>
    <w:rsid w:val="00A20ED6"/>
    <w:rsid w:val="00A2271D"/>
    <w:rsid w:val="00A237D5"/>
    <w:rsid w:val="00A30EFC"/>
    <w:rsid w:val="00A31984"/>
    <w:rsid w:val="00A32471"/>
    <w:rsid w:val="00A32D73"/>
    <w:rsid w:val="00A3337F"/>
    <w:rsid w:val="00A3367B"/>
    <w:rsid w:val="00A3597D"/>
    <w:rsid w:val="00A36DD1"/>
    <w:rsid w:val="00A37D0D"/>
    <w:rsid w:val="00A4006C"/>
    <w:rsid w:val="00A40091"/>
    <w:rsid w:val="00A4030F"/>
    <w:rsid w:val="00A41C79"/>
    <w:rsid w:val="00A41CB5"/>
    <w:rsid w:val="00A42CDF"/>
    <w:rsid w:val="00A43123"/>
    <w:rsid w:val="00A4452E"/>
    <w:rsid w:val="00A4472C"/>
    <w:rsid w:val="00A44AE1"/>
    <w:rsid w:val="00A44E69"/>
    <w:rsid w:val="00A45A6B"/>
    <w:rsid w:val="00A4661E"/>
    <w:rsid w:val="00A46E37"/>
    <w:rsid w:val="00A50CDA"/>
    <w:rsid w:val="00A50D77"/>
    <w:rsid w:val="00A51F21"/>
    <w:rsid w:val="00A55BD6"/>
    <w:rsid w:val="00A55D50"/>
    <w:rsid w:val="00A57142"/>
    <w:rsid w:val="00A64487"/>
    <w:rsid w:val="00A648CD"/>
    <w:rsid w:val="00A6537A"/>
    <w:rsid w:val="00A67866"/>
    <w:rsid w:val="00A70B07"/>
    <w:rsid w:val="00A714B7"/>
    <w:rsid w:val="00A723F8"/>
    <w:rsid w:val="00A73DC2"/>
    <w:rsid w:val="00A77CCB"/>
    <w:rsid w:val="00A80302"/>
    <w:rsid w:val="00A83D8D"/>
    <w:rsid w:val="00A8446B"/>
    <w:rsid w:val="00A8473F"/>
    <w:rsid w:val="00A862D6"/>
    <w:rsid w:val="00A8715E"/>
    <w:rsid w:val="00A9241D"/>
    <w:rsid w:val="00A9295B"/>
    <w:rsid w:val="00A93B09"/>
    <w:rsid w:val="00A94983"/>
    <w:rsid w:val="00A952D7"/>
    <w:rsid w:val="00A961F0"/>
    <w:rsid w:val="00A963F7"/>
    <w:rsid w:val="00A96AD8"/>
    <w:rsid w:val="00A96B66"/>
    <w:rsid w:val="00A96ECE"/>
    <w:rsid w:val="00A97133"/>
    <w:rsid w:val="00AA052C"/>
    <w:rsid w:val="00AA1E45"/>
    <w:rsid w:val="00AA4286"/>
    <w:rsid w:val="00AA456B"/>
    <w:rsid w:val="00AA57F5"/>
    <w:rsid w:val="00AA672E"/>
    <w:rsid w:val="00AA6EC9"/>
    <w:rsid w:val="00AB069E"/>
    <w:rsid w:val="00AB1B25"/>
    <w:rsid w:val="00AB2BB6"/>
    <w:rsid w:val="00AB5981"/>
    <w:rsid w:val="00AB6309"/>
    <w:rsid w:val="00AB6C5F"/>
    <w:rsid w:val="00AB7129"/>
    <w:rsid w:val="00AB7A41"/>
    <w:rsid w:val="00AC0145"/>
    <w:rsid w:val="00AC04A0"/>
    <w:rsid w:val="00AC0606"/>
    <w:rsid w:val="00AC0635"/>
    <w:rsid w:val="00AC0A39"/>
    <w:rsid w:val="00AC27A6"/>
    <w:rsid w:val="00AC30F7"/>
    <w:rsid w:val="00AC3A5A"/>
    <w:rsid w:val="00AC43E1"/>
    <w:rsid w:val="00AC4D95"/>
    <w:rsid w:val="00AC595E"/>
    <w:rsid w:val="00AC5DF4"/>
    <w:rsid w:val="00AC6496"/>
    <w:rsid w:val="00AC708C"/>
    <w:rsid w:val="00AD0AEF"/>
    <w:rsid w:val="00AD11B7"/>
    <w:rsid w:val="00AD1A94"/>
    <w:rsid w:val="00AD1C05"/>
    <w:rsid w:val="00AD4126"/>
    <w:rsid w:val="00AD421C"/>
    <w:rsid w:val="00AD44FA"/>
    <w:rsid w:val="00AD4EEE"/>
    <w:rsid w:val="00AD5274"/>
    <w:rsid w:val="00AE070A"/>
    <w:rsid w:val="00AE101C"/>
    <w:rsid w:val="00AE37E5"/>
    <w:rsid w:val="00AE3E2F"/>
    <w:rsid w:val="00AE5EB4"/>
    <w:rsid w:val="00AE6DF1"/>
    <w:rsid w:val="00AE7250"/>
    <w:rsid w:val="00AF0C18"/>
    <w:rsid w:val="00AF0DDF"/>
    <w:rsid w:val="00AF2CC3"/>
    <w:rsid w:val="00AF47C5"/>
    <w:rsid w:val="00AF481A"/>
    <w:rsid w:val="00AF5398"/>
    <w:rsid w:val="00AF6270"/>
    <w:rsid w:val="00AF79E7"/>
    <w:rsid w:val="00AF7FEE"/>
    <w:rsid w:val="00B00ADE"/>
    <w:rsid w:val="00B01518"/>
    <w:rsid w:val="00B043E2"/>
    <w:rsid w:val="00B049AF"/>
    <w:rsid w:val="00B0512A"/>
    <w:rsid w:val="00B06B44"/>
    <w:rsid w:val="00B07242"/>
    <w:rsid w:val="00B07F20"/>
    <w:rsid w:val="00B1039B"/>
    <w:rsid w:val="00B10534"/>
    <w:rsid w:val="00B113DB"/>
    <w:rsid w:val="00B11D8A"/>
    <w:rsid w:val="00B11FAC"/>
    <w:rsid w:val="00B12981"/>
    <w:rsid w:val="00B147DD"/>
    <w:rsid w:val="00B156FD"/>
    <w:rsid w:val="00B15DBE"/>
    <w:rsid w:val="00B164FC"/>
    <w:rsid w:val="00B20B16"/>
    <w:rsid w:val="00B21F61"/>
    <w:rsid w:val="00B24932"/>
    <w:rsid w:val="00B261F1"/>
    <w:rsid w:val="00B265BC"/>
    <w:rsid w:val="00B2667C"/>
    <w:rsid w:val="00B305A2"/>
    <w:rsid w:val="00B31A3A"/>
    <w:rsid w:val="00B31FB1"/>
    <w:rsid w:val="00B33952"/>
    <w:rsid w:val="00B33C5E"/>
    <w:rsid w:val="00B342F4"/>
    <w:rsid w:val="00B34369"/>
    <w:rsid w:val="00B34ADC"/>
    <w:rsid w:val="00B34DC2"/>
    <w:rsid w:val="00B36804"/>
    <w:rsid w:val="00B378E5"/>
    <w:rsid w:val="00B37BE6"/>
    <w:rsid w:val="00B40C46"/>
    <w:rsid w:val="00B4346D"/>
    <w:rsid w:val="00B43EE2"/>
    <w:rsid w:val="00B440F4"/>
    <w:rsid w:val="00B44355"/>
    <w:rsid w:val="00B4447D"/>
    <w:rsid w:val="00B447A5"/>
    <w:rsid w:val="00B4562C"/>
    <w:rsid w:val="00B4654C"/>
    <w:rsid w:val="00B47293"/>
    <w:rsid w:val="00B500BC"/>
    <w:rsid w:val="00B50E50"/>
    <w:rsid w:val="00B52120"/>
    <w:rsid w:val="00B54507"/>
    <w:rsid w:val="00B54ABC"/>
    <w:rsid w:val="00B54DC1"/>
    <w:rsid w:val="00B55F65"/>
    <w:rsid w:val="00B56FBE"/>
    <w:rsid w:val="00B60ACF"/>
    <w:rsid w:val="00B60B60"/>
    <w:rsid w:val="00B622D5"/>
    <w:rsid w:val="00B62B58"/>
    <w:rsid w:val="00B649A9"/>
    <w:rsid w:val="00B64F26"/>
    <w:rsid w:val="00B65149"/>
    <w:rsid w:val="00B66567"/>
    <w:rsid w:val="00B66F52"/>
    <w:rsid w:val="00B66FE5"/>
    <w:rsid w:val="00B71D7A"/>
    <w:rsid w:val="00B72880"/>
    <w:rsid w:val="00B758BF"/>
    <w:rsid w:val="00B76816"/>
    <w:rsid w:val="00B77EC8"/>
    <w:rsid w:val="00B8045C"/>
    <w:rsid w:val="00B827A6"/>
    <w:rsid w:val="00B831CE"/>
    <w:rsid w:val="00B8356D"/>
    <w:rsid w:val="00B85979"/>
    <w:rsid w:val="00B86677"/>
    <w:rsid w:val="00B869BE"/>
    <w:rsid w:val="00B86FDA"/>
    <w:rsid w:val="00B87131"/>
    <w:rsid w:val="00B90CFC"/>
    <w:rsid w:val="00B9178B"/>
    <w:rsid w:val="00B92875"/>
    <w:rsid w:val="00B939B1"/>
    <w:rsid w:val="00B96D40"/>
    <w:rsid w:val="00B97386"/>
    <w:rsid w:val="00B97DDD"/>
    <w:rsid w:val="00BA263B"/>
    <w:rsid w:val="00BA42B2"/>
    <w:rsid w:val="00BA507C"/>
    <w:rsid w:val="00BA58D4"/>
    <w:rsid w:val="00BA5B9E"/>
    <w:rsid w:val="00BA7C9A"/>
    <w:rsid w:val="00BA7E41"/>
    <w:rsid w:val="00BB0327"/>
    <w:rsid w:val="00BB5157"/>
    <w:rsid w:val="00BB5F8F"/>
    <w:rsid w:val="00BB657A"/>
    <w:rsid w:val="00BC0DAB"/>
    <w:rsid w:val="00BC1A4E"/>
    <w:rsid w:val="00BC47A8"/>
    <w:rsid w:val="00BC4C15"/>
    <w:rsid w:val="00BC5DC7"/>
    <w:rsid w:val="00BC6B8B"/>
    <w:rsid w:val="00BC6DD1"/>
    <w:rsid w:val="00BC73D8"/>
    <w:rsid w:val="00BD1DEE"/>
    <w:rsid w:val="00BD52D7"/>
    <w:rsid w:val="00BD5AD2"/>
    <w:rsid w:val="00BD62E9"/>
    <w:rsid w:val="00BE1961"/>
    <w:rsid w:val="00BE1E77"/>
    <w:rsid w:val="00BE22F3"/>
    <w:rsid w:val="00BE39FE"/>
    <w:rsid w:val="00BE5B52"/>
    <w:rsid w:val="00BE7B8D"/>
    <w:rsid w:val="00BF0993"/>
    <w:rsid w:val="00BF0FE5"/>
    <w:rsid w:val="00BF10A9"/>
    <w:rsid w:val="00BF1703"/>
    <w:rsid w:val="00BF231C"/>
    <w:rsid w:val="00BF494D"/>
    <w:rsid w:val="00BF51E5"/>
    <w:rsid w:val="00BF6BBB"/>
    <w:rsid w:val="00BF74A6"/>
    <w:rsid w:val="00C013AD"/>
    <w:rsid w:val="00C01C7E"/>
    <w:rsid w:val="00C04904"/>
    <w:rsid w:val="00C056B3"/>
    <w:rsid w:val="00C103E5"/>
    <w:rsid w:val="00C127CD"/>
    <w:rsid w:val="00C13319"/>
    <w:rsid w:val="00C13348"/>
    <w:rsid w:val="00C1336C"/>
    <w:rsid w:val="00C13C4B"/>
    <w:rsid w:val="00C13EE9"/>
    <w:rsid w:val="00C21540"/>
    <w:rsid w:val="00C21906"/>
    <w:rsid w:val="00C21BFA"/>
    <w:rsid w:val="00C22148"/>
    <w:rsid w:val="00C24C8D"/>
    <w:rsid w:val="00C25FE2"/>
    <w:rsid w:val="00C26B53"/>
    <w:rsid w:val="00C2702E"/>
    <w:rsid w:val="00C279B2"/>
    <w:rsid w:val="00C31F6C"/>
    <w:rsid w:val="00C33E50"/>
    <w:rsid w:val="00C3408A"/>
    <w:rsid w:val="00C34C20"/>
    <w:rsid w:val="00C35A3E"/>
    <w:rsid w:val="00C3723D"/>
    <w:rsid w:val="00C40014"/>
    <w:rsid w:val="00C40A82"/>
    <w:rsid w:val="00C42130"/>
    <w:rsid w:val="00C423A4"/>
    <w:rsid w:val="00C43B10"/>
    <w:rsid w:val="00C441EB"/>
    <w:rsid w:val="00C44BF5"/>
    <w:rsid w:val="00C457D9"/>
    <w:rsid w:val="00C47B80"/>
    <w:rsid w:val="00C521D6"/>
    <w:rsid w:val="00C529FC"/>
    <w:rsid w:val="00C5351F"/>
    <w:rsid w:val="00C5485C"/>
    <w:rsid w:val="00C54CB6"/>
    <w:rsid w:val="00C55232"/>
    <w:rsid w:val="00C553A4"/>
    <w:rsid w:val="00C55A06"/>
    <w:rsid w:val="00C55D03"/>
    <w:rsid w:val="00C56C84"/>
    <w:rsid w:val="00C601BC"/>
    <w:rsid w:val="00C62207"/>
    <w:rsid w:val="00C6329F"/>
    <w:rsid w:val="00C63340"/>
    <w:rsid w:val="00C63D34"/>
    <w:rsid w:val="00C640B3"/>
    <w:rsid w:val="00C643F9"/>
    <w:rsid w:val="00C6445F"/>
    <w:rsid w:val="00C64539"/>
    <w:rsid w:val="00C64E95"/>
    <w:rsid w:val="00C666B5"/>
    <w:rsid w:val="00C6749B"/>
    <w:rsid w:val="00C71152"/>
    <w:rsid w:val="00C71372"/>
    <w:rsid w:val="00C72410"/>
    <w:rsid w:val="00C7287F"/>
    <w:rsid w:val="00C7403E"/>
    <w:rsid w:val="00C74CF6"/>
    <w:rsid w:val="00C75A18"/>
    <w:rsid w:val="00C80CB8"/>
    <w:rsid w:val="00C81001"/>
    <w:rsid w:val="00C819F8"/>
    <w:rsid w:val="00C8248C"/>
    <w:rsid w:val="00C84D6F"/>
    <w:rsid w:val="00C84E33"/>
    <w:rsid w:val="00C85202"/>
    <w:rsid w:val="00C86D6F"/>
    <w:rsid w:val="00C905FC"/>
    <w:rsid w:val="00C907A7"/>
    <w:rsid w:val="00C91BAE"/>
    <w:rsid w:val="00C92D03"/>
    <w:rsid w:val="00C9319C"/>
    <w:rsid w:val="00C9435D"/>
    <w:rsid w:val="00C94DF2"/>
    <w:rsid w:val="00C9531E"/>
    <w:rsid w:val="00C95417"/>
    <w:rsid w:val="00C963AC"/>
    <w:rsid w:val="00C96741"/>
    <w:rsid w:val="00CA1CE7"/>
    <w:rsid w:val="00CA2D1B"/>
    <w:rsid w:val="00CA375D"/>
    <w:rsid w:val="00CA5CFF"/>
    <w:rsid w:val="00CA6547"/>
    <w:rsid w:val="00CA662A"/>
    <w:rsid w:val="00CA7439"/>
    <w:rsid w:val="00CA7AFD"/>
    <w:rsid w:val="00CA7C3C"/>
    <w:rsid w:val="00CB0189"/>
    <w:rsid w:val="00CB0535"/>
    <w:rsid w:val="00CB0BA2"/>
    <w:rsid w:val="00CB120F"/>
    <w:rsid w:val="00CB1A42"/>
    <w:rsid w:val="00CB1B0C"/>
    <w:rsid w:val="00CB2C0B"/>
    <w:rsid w:val="00CB2FCB"/>
    <w:rsid w:val="00CB517D"/>
    <w:rsid w:val="00CB6375"/>
    <w:rsid w:val="00CC038D"/>
    <w:rsid w:val="00CC08DB"/>
    <w:rsid w:val="00CC36F2"/>
    <w:rsid w:val="00CC39FF"/>
    <w:rsid w:val="00CC3C2F"/>
    <w:rsid w:val="00CC4AC8"/>
    <w:rsid w:val="00CC5233"/>
    <w:rsid w:val="00CC5DE6"/>
    <w:rsid w:val="00CC6E4E"/>
    <w:rsid w:val="00CC6EA8"/>
    <w:rsid w:val="00CC6FE8"/>
    <w:rsid w:val="00CC7202"/>
    <w:rsid w:val="00CD2808"/>
    <w:rsid w:val="00CD28BF"/>
    <w:rsid w:val="00CD3020"/>
    <w:rsid w:val="00CD4092"/>
    <w:rsid w:val="00CD4A20"/>
    <w:rsid w:val="00CD50A1"/>
    <w:rsid w:val="00CD519E"/>
    <w:rsid w:val="00CD556C"/>
    <w:rsid w:val="00CD7C79"/>
    <w:rsid w:val="00CE063C"/>
    <w:rsid w:val="00CE0C4F"/>
    <w:rsid w:val="00CE18DA"/>
    <w:rsid w:val="00CE1AB4"/>
    <w:rsid w:val="00CE2A9F"/>
    <w:rsid w:val="00CE30EA"/>
    <w:rsid w:val="00CE421A"/>
    <w:rsid w:val="00CF048A"/>
    <w:rsid w:val="00CF155A"/>
    <w:rsid w:val="00CF2947"/>
    <w:rsid w:val="00CF2F18"/>
    <w:rsid w:val="00CF4C44"/>
    <w:rsid w:val="00CF686F"/>
    <w:rsid w:val="00CF6E60"/>
    <w:rsid w:val="00CF7BCA"/>
    <w:rsid w:val="00CF7D36"/>
    <w:rsid w:val="00D005FA"/>
    <w:rsid w:val="00D008FD"/>
    <w:rsid w:val="00D01EDA"/>
    <w:rsid w:val="00D0321C"/>
    <w:rsid w:val="00D035EC"/>
    <w:rsid w:val="00D04C82"/>
    <w:rsid w:val="00D04EFA"/>
    <w:rsid w:val="00D053E4"/>
    <w:rsid w:val="00D05F0F"/>
    <w:rsid w:val="00D06AB1"/>
    <w:rsid w:val="00D072ED"/>
    <w:rsid w:val="00D07A16"/>
    <w:rsid w:val="00D1067E"/>
    <w:rsid w:val="00D10BA9"/>
    <w:rsid w:val="00D10F50"/>
    <w:rsid w:val="00D11272"/>
    <w:rsid w:val="00D11390"/>
    <w:rsid w:val="00D126F5"/>
    <w:rsid w:val="00D1458C"/>
    <w:rsid w:val="00D1489E"/>
    <w:rsid w:val="00D14D0E"/>
    <w:rsid w:val="00D16998"/>
    <w:rsid w:val="00D17735"/>
    <w:rsid w:val="00D20737"/>
    <w:rsid w:val="00D21096"/>
    <w:rsid w:val="00D21E81"/>
    <w:rsid w:val="00D223DE"/>
    <w:rsid w:val="00D22999"/>
    <w:rsid w:val="00D23AB0"/>
    <w:rsid w:val="00D2558C"/>
    <w:rsid w:val="00D25E37"/>
    <w:rsid w:val="00D26113"/>
    <w:rsid w:val="00D26283"/>
    <w:rsid w:val="00D2661A"/>
    <w:rsid w:val="00D26E87"/>
    <w:rsid w:val="00D26EBF"/>
    <w:rsid w:val="00D27582"/>
    <w:rsid w:val="00D27E7B"/>
    <w:rsid w:val="00D27EC4"/>
    <w:rsid w:val="00D31015"/>
    <w:rsid w:val="00D32719"/>
    <w:rsid w:val="00D33333"/>
    <w:rsid w:val="00D352A2"/>
    <w:rsid w:val="00D4162B"/>
    <w:rsid w:val="00D43246"/>
    <w:rsid w:val="00D4514F"/>
    <w:rsid w:val="00D451E2"/>
    <w:rsid w:val="00D45E89"/>
    <w:rsid w:val="00D45E8D"/>
    <w:rsid w:val="00D45EE5"/>
    <w:rsid w:val="00D466AE"/>
    <w:rsid w:val="00D4734F"/>
    <w:rsid w:val="00D474C2"/>
    <w:rsid w:val="00D50451"/>
    <w:rsid w:val="00D50574"/>
    <w:rsid w:val="00D50AC2"/>
    <w:rsid w:val="00D50AFE"/>
    <w:rsid w:val="00D51BF3"/>
    <w:rsid w:val="00D52F8E"/>
    <w:rsid w:val="00D54AC0"/>
    <w:rsid w:val="00D559DA"/>
    <w:rsid w:val="00D56BBF"/>
    <w:rsid w:val="00D57512"/>
    <w:rsid w:val="00D576A7"/>
    <w:rsid w:val="00D651B7"/>
    <w:rsid w:val="00D66846"/>
    <w:rsid w:val="00D675FB"/>
    <w:rsid w:val="00D713EC"/>
    <w:rsid w:val="00D71F25"/>
    <w:rsid w:val="00D72A9C"/>
    <w:rsid w:val="00D73B55"/>
    <w:rsid w:val="00D77031"/>
    <w:rsid w:val="00D821B4"/>
    <w:rsid w:val="00D84941"/>
    <w:rsid w:val="00D84FA1"/>
    <w:rsid w:val="00D851F0"/>
    <w:rsid w:val="00D86DB7"/>
    <w:rsid w:val="00D86E27"/>
    <w:rsid w:val="00D876F7"/>
    <w:rsid w:val="00D8790A"/>
    <w:rsid w:val="00D87B27"/>
    <w:rsid w:val="00D926D0"/>
    <w:rsid w:val="00D93030"/>
    <w:rsid w:val="00D950E1"/>
    <w:rsid w:val="00D952A6"/>
    <w:rsid w:val="00D97F99"/>
    <w:rsid w:val="00DA190C"/>
    <w:rsid w:val="00DA1E08"/>
    <w:rsid w:val="00DA24F8"/>
    <w:rsid w:val="00DA28E8"/>
    <w:rsid w:val="00DA3771"/>
    <w:rsid w:val="00DA38D3"/>
    <w:rsid w:val="00DA3932"/>
    <w:rsid w:val="00DA3AFC"/>
    <w:rsid w:val="00DA4660"/>
    <w:rsid w:val="00DA636A"/>
    <w:rsid w:val="00DA64F8"/>
    <w:rsid w:val="00DA66C1"/>
    <w:rsid w:val="00DA6C15"/>
    <w:rsid w:val="00DA75EF"/>
    <w:rsid w:val="00DB0258"/>
    <w:rsid w:val="00DB1EDE"/>
    <w:rsid w:val="00DB3812"/>
    <w:rsid w:val="00DB38EE"/>
    <w:rsid w:val="00DB498B"/>
    <w:rsid w:val="00DB60D2"/>
    <w:rsid w:val="00DB61DD"/>
    <w:rsid w:val="00DB66CA"/>
    <w:rsid w:val="00DB6BCA"/>
    <w:rsid w:val="00DB7052"/>
    <w:rsid w:val="00DB7227"/>
    <w:rsid w:val="00DB73F7"/>
    <w:rsid w:val="00DB7B44"/>
    <w:rsid w:val="00DC0321"/>
    <w:rsid w:val="00DC3067"/>
    <w:rsid w:val="00DC370B"/>
    <w:rsid w:val="00DC4BCC"/>
    <w:rsid w:val="00DC5B90"/>
    <w:rsid w:val="00DC5E64"/>
    <w:rsid w:val="00DD00FF"/>
    <w:rsid w:val="00DD0619"/>
    <w:rsid w:val="00DD07FB"/>
    <w:rsid w:val="00DD25C6"/>
    <w:rsid w:val="00DD34E8"/>
    <w:rsid w:val="00DD4FE5"/>
    <w:rsid w:val="00DD54B0"/>
    <w:rsid w:val="00DD57EE"/>
    <w:rsid w:val="00DD6BCC"/>
    <w:rsid w:val="00DD6F11"/>
    <w:rsid w:val="00DE0A4B"/>
    <w:rsid w:val="00DE2410"/>
    <w:rsid w:val="00DE2939"/>
    <w:rsid w:val="00DE6E81"/>
    <w:rsid w:val="00DE703F"/>
    <w:rsid w:val="00DE7595"/>
    <w:rsid w:val="00DF12BF"/>
    <w:rsid w:val="00DF1961"/>
    <w:rsid w:val="00DF44DE"/>
    <w:rsid w:val="00DF6C47"/>
    <w:rsid w:val="00DF7169"/>
    <w:rsid w:val="00E00164"/>
    <w:rsid w:val="00E00767"/>
    <w:rsid w:val="00E01138"/>
    <w:rsid w:val="00E02DFB"/>
    <w:rsid w:val="00E030F9"/>
    <w:rsid w:val="00E0311A"/>
    <w:rsid w:val="00E03138"/>
    <w:rsid w:val="00E034AC"/>
    <w:rsid w:val="00E045BF"/>
    <w:rsid w:val="00E06404"/>
    <w:rsid w:val="00E06D2D"/>
    <w:rsid w:val="00E07A22"/>
    <w:rsid w:val="00E11A85"/>
    <w:rsid w:val="00E12495"/>
    <w:rsid w:val="00E139ED"/>
    <w:rsid w:val="00E145A5"/>
    <w:rsid w:val="00E147A3"/>
    <w:rsid w:val="00E15C03"/>
    <w:rsid w:val="00E15CA4"/>
    <w:rsid w:val="00E15CCD"/>
    <w:rsid w:val="00E1614D"/>
    <w:rsid w:val="00E174BC"/>
    <w:rsid w:val="00E17569"/>
    <w:rsid w:val="00E202EF"/>
    <w:rsid w:val="00E210B5"/>
    <w:rsid w:val="00E2173B"/>
    <w:rsid w:val="00E23D99"/>
    <w:rsid w:val="00E2552F"/>
    <w:rsid w:val="00E3137A"/>
    <w:rsid w:val="00E32CCF"/>
    <w:rsid w:val="00E33B2D"/>
    <w:rsid w:val="00E34A98"/>
    <w:rsid w:val="00E35D1E"/>
    <w:rsid w:val="00E364F9"/>
    <w:rsid w:val="00E365FA"/>
    <w:rsid w:val="00E36789"/>
    <w:rsid w:val="00E43A33"/>
    <w:rsid w:val="00E441DE"/>
    <w:rsid w:val="00E44A83"/>
    <w:rsid w:val="00E45C33"/>
    <w:rsid w:val="00E4650C"/>
    <w:rsid w:val="00E47CE0"/>
    <w:rsid w:val="00E502C1"/>
    <w:rsid w:val="00E502DD"/>
    <w:rsid w:val="00E50D3A"/>
    <w:rsid w:val="00E51387"/>
    <w:rsid w:val="00E51E68"/>
    <w:rsid w:val="00E51FE2"/>
    <w:rsid w:val="00E52EFD"/>
    <w:rsid w:val="00E5408A"/>
    <w:rsid w:val="00E55332"/>
    <w:rsid w:val="00E55515"/>
    <w:rsid w:val="00E55DC8"/>
    <w:rsid w:val="00E56800"/>
    <w:rsid w:val="00E60657"/>
    <w:rsid w:val="00E60C63"/>
    <w:rsid w:val="00E61DE4"/>
    <w:rsid w:val="00E62FF9"/>
    <w:rsid w:val="00E635D6"/>
    <w:rsid w:val="00E639BC"/>
    <w:rsid w:val="00E6548A"/>
    <w:rsid w:val="00E664CC"/>
    <w:rsid w:val="00E70388"/>
    <w:rsid w:val="00E70F92"/>
    <w:rsid w:val="00E71DB5"/>
    <w:rsid w:val="00E74C54"/>
    <w:rsid w:val="00E75AC9"/>
    <w:rsid w:val="00E75F91"/>
    <w:rsid w:val="00E77A03"/>
    <w:rsid w:val="00E77F28"/>
    <w:rsid w:val="00E822E8"/>
    <w:rsid w:val="00E82554"/>
    <w:rsid w:val="00E82606"/>
    <w:rsid w:val="00E831BF"/>
    <w:rsid w:val="00E846C8"/>
    <w:rsid w:val="00E84957"/>
    <w:rsid w:val="00E84A55"/>
    <w:rsid w:val="00E85B61"/>
    <w:rsid w:val="00E85BFF"/>
    <w:rsid w:val="00E85E64"/>
    <w:rsid w:val="00E869F0"/>
    <w:rsid w:val="00E90391"/>
    <w:rsid w:val="00E906C2"/>
    <w:rsid w:val="00E92889"/>
    <w:rsid w:val="00E9311F"/>
    <w:rsid w:val="00E9349B"/>
    <w:rsid w:val="00E934D1"/>
    <w:rsid w:val="00E94AF0"/>
    <w:rsid w:val="00E94CAE"/>
    <w:rsid w:val="00E95713"/>
    <w:rsid w:val="00E95D13"/>
    <w:rsid w:val="00E95DD3"/>
    <w:rsid w:val="00E969D5"/>
    <w:rsid w:val="00EA1117"/>
    <w:rsid w:val="00EA1400"/>
    <w:rsid w:val="00EA315F"/>
    <w:rsid w:val="00EA58D1"/>
    <w:rsid w:val="00EA61BC"/>
    <w:rsid w:val="00EA681A"/>
    <w:rsid w:val="00EA6B4B"/>
    <w:rsid w:val="00EA735B"/>
    <w:rsid w:val="00EB1E69"/>
    <w:rsid w:val="00EB2086"/>
    <w:rsid w:val="00EB2D12"/>
    <w:rsid w:val="00EB5EDF"/>
    <w:rsid w:val="00EB60FE"/>
    <w:rsid w:val="00EB74DB"/>
    <w:rsid w:val="00EC067C"/>
    <w:rsid w:val="00EC5359"/>
    <w:rsid w:val="00EC562A"/>
    <w:rsid w:val="00EC6FB7"/>
    <w:rsid w:val="00ED067A"/>
    <w:rsid w:val="00ED1C39"/>
    <w:rsid w:val="00ED2B50"/>
    <w:rsid w:val="00ED522A"/>
    <w:rsid w:val="00ED681A"/>
    <w:rsid w:val="00ED7AE7"/>
    <w:rsid w:val="00EE0350"/>
    <w:rsid w:val="00EE0719"/>
    <w:rsid w:val="00EE0E80"/>
    <w:rsid w:val="00EE2F50"/>
    <w:rsid w:val="00EE317D"/>
    <w:rsid w:val="00EE5F3A"/>
    <w:rsid w:val="00EE613F"/>
    <w:rsid w:val="00EE7295"/>
    <w:rsid w:val="00EE7869"/>
    <w:rsid w:val="00EF054A"/>
    <w:rsid w:val="00EF1CBB"/>
    <w:rsid w:val="00EF3235"/>
    <w:rsid w:val="00EF343F"/>
    <w:rsid w:val="00EF5308"/>
    <w:rsid w:val="00EF698F"/>
    <w:rsid w:val="00EF6A80"/>
    <w:rsid w:val="00EF6F12"/>
    <w:rsid w:val="00EF7E72"/>
    <w:rsid w:val="00F01DAC"/>
    <w:rsid w:val="00F032B4"/>
    <w:rsid w:val="00F03C0C"/>
    <w:rsid w:val="00F06D37"/>
    <w:rsid w:val="00F06E0F"/>
    <w:rsid w:val="00F07859"/>
    <w:rsid w:val="00F07B9D"/>
    <w:rsid w:val="00F11586"/>
    <w:rsid w:val="00F1183B"/>
    <w:rsid w:val="00F11C9F"/>
    <w:rsid w:val="00F12263"/>
    <w:rsid w:val="00F1409D"/>
    <w:rsid w:val="00F14214"/>
    <w:rsid w:val="00F157A9"/>
    <w:rsid w:val="00F15941"/>
    <w:rsid w:val="00F16C0D"/>
    <w:rsid w:val="00F20E12"/>
    <w:rsid w:val="00F21B53"/>
    <w:rsid w:val="00F25B6D"/>
    <w:rsid w:val="00F25BB6"/>
    <w:rsid w:val="00F26B7E"/>
    <w:rsid w:val="00F27A3B"/>
    <w:rsid w:val="00F3083B"/>
    <w:rsid w:val="00F3268E"/>
    <w:rsid w:val="00F33817"/>
    <w:rsid w:val="00F36094"/>
    <w:rsid w:val="00F36E89"/>
    <w:rsid w:val="00F420D5"/>
    <w:rsid w:val="00F451EA"/>
    <w:rsid w:val="00F45438"/>
    <w:rsid w:val="00F45447"/>
    <w:rsid w:val="00F456C6"/>
    <w:rsid w:val="00F4577B"/>
    <w:rsid w:val="00F46496"/>
    <w:rsid w:val="00F474D0"/>
    <w:rsid w:val="00F50179"/>
    <w:rsid w:val="00F50CB8"/>
    <w:rsid w:val="00F515EE"/>
    <w:rsid w:val="00F53694"/>
    <w:rsid w:val="00F56511"/>
    <w:rsid w:val="00F60294"/>
    <w:rsid w:val="00F6194E"/>
    <w:rsid w:val="00F623AC"/>
    <w:rsid w:val="00F6412A"/>
    <w:rsid w:val="00F65893"/>
    <w:rsid w:val="00F65E5D"/>
    <w:rsid w:val="00F66A4A"/>
    <w:rsid w:val="00F71E22"/>
    <w:rsid w:val="00F72090"/>
    <w:rsid w:val="00F72142"/>
    <w:rsid w:val="00F72AE7"/>
    <w:rsid w:val="00F73034"/>
    <w:rsid w:val="00F73698"/>
    <w:rsid w:val="00F74A2C"/>
    <w:rsid w:val="00F76772"/>
    <w:rsid w:val="00F833BA"/>
    <w:rsid w:val="00F84FD0"/>
    <w:rsid w:val="00F8538A"/>
    <w:rsid w:val="00F85430"/>
    <w:rsid w:val="00F859A8"/>
    <w:rsid w:val="00F861DD"/>
    <w:rsid w:val="00F86D87"/>
    <w:rsid w:val="00F86EF5"/>
    <w:rsid w:val="00F87A29"/>
    <w:rsid w:val="00F9108B"/>
    <w:rsid w:val="00F91349"/>
    <w:rsid w:val="00F934E7"/>
    <w:rsid w:val="00F935B3"/>
    <w:rsid w:val="00F93A8A"/>
    <w:rsid w:val="00F95248"/>
    <w:rsid w:val="00F956A9"/>
    <w:rsid w:val="00F95ED3"/>
    <w:rsid w:val="00F96135"/>
    <w:rsid w:val="00F963ED"/>
    <w:rsid w:val="00F966CF"/>
    <w:rsid w:val="00F96CAE"/>
    <w:rsid w:val="00F971C8"/>
    <w:rsid w:val="00F97C99"/>
    <w:rsid w:val="00FA0B6B"/>
    <w:rsid w:val="00FA11A7"/>
    <w:rsid w:val="00FA3E44"/>
    <w:rsid w:val="00FA5AD6"/>
    <w:rsid w:val="00FA662D"/>
    <w:rsid w:val="00FA6A8C"/>
    <w:rsid w:val="00FA7353"/>
    <w:rsid w:val="00FA73B1"/>
    <w:rsid w:val="00FB0CB9"/>
    <w:rsid w:val="00FB231D"/>
    <w:rsid w:val="00FB45F1"/>
    <w:rsid w:val="00FB4A72"/>
    <w:rsid w:val="00FB54E8"/>
    <w:rsid w:val="00FB5A86"/>
    <w:rsid w:val="00FB7054"/>
    <w:rsid w:val="00FB7078"/>
    <w:rsid w:val="00FB7D32"/>
    <w:rsid w:val="00FC17B7"/>
    <w:rsid w:val="00FC1842"/>
    <w:rsid w:val="00FC2CB7"/>
    <w:rsid w:val="00FC3840"/>
    <w:rsid w:val="00FC4090"/>
    <w:rsid w:val="00FC55B4"/>
    <w:rsid w:val="00FC659E"/>
    <w:rsid w:val="00FC7A27"/>
    <w:rsid w:val="00FD00E6"/>
    <w:rsid w:val="00FD03C4"/>
    <w:rsid w:val="00FD09A1"/>
    <w:rsid w:val="00FD1F98"/>
    <w:rsid w:val="00FD2A7C"/>
    <w:rsid w:val="00FD3368"/>
    <w:rsid w:val="00FD3A32"/>
    <w:rsid w:val="00FD54D5"/>
    <w:rsid w:val="00FD5957"/>
    <w:rsid w:val="00FD59EB"/>
    <w:rsid w:val="00FD63A5"/>
    <w:rsid w:val="00FD7299"/>
    <w:rsid w:val="00FE1FBE"/>
    <w:rsid w:val="00FE3901"/>
    <w:rsid w:val="00FE39D3"/>
    <w:rsid w:val="00FE4BCE"/>
    <w:rsid w:val="00FE54AE"/>
    <w:rsid w:val="00FE576A"/>
    <w:rsid w:val="00FE6673"/>
    <w:rsid w:val="00FE7E79"/>
    <w:rsid w:val="00FF188E"/>
    <w:rsid w:val="00FF2620"/>
    <w:rsid w:val="00FF32C3"/>
    <w:rsid w:val="00FF3E7D"/>
    <w:rsid w:val="00FF5A56"/>
    <w:rsid w:val="00FF5B99"/>
    <w:rsid w:val="00FF730C"/>
    <w:rsid w:val="00FF73F4"/>
    <w:rsid w:val="00FF7CE4"/>
    <w:rsid w:val="00FF7E39"/>
    <w:rsid w:val="07A4051A"/>
    <w:rsid w:val="0E862B79"/>
    <w:rsid w:val="18E62A80"/>
    <w:rsid w:val="1B533CF2"/>
    <w:rsid w:val="6D9E3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9"/>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9"/>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ind w:left="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ind w:left="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 w:type="character" w:customStyle="1" w:styleId="232">
    <w:name w:val="段 Char"/>
    <w:link w:val="233"/>
    <w:qFormat/>
    <w:uiPriority w:val="0"/>
    <w:rPr>
      <w:rFonts w:ascii="宋体"/>
      <w:sz w:val="21"/>
    </w:rPr>
  </w:style>
  <w:style w:type="paragraph" w:customStyle="1" w:styleId="233">
    <w:name w:val="段"/>
    <w:link w:val="232"/>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4">
    <w:name w:val="二级无"/>
    <w:basedOn w:val="1"/>
    <w:qFormat/>
    <w:uiPriority w:val="0"/>
    <w:pPr>
      <w:widowControl/>
      <w:numPr>
        <w:ilvl w:val="2"/>
        <w:numId w:val="7"/>
      </w:numPr>
      <w:adjustRightInd/>
      <w:spacing w:line="240" w:lineRule="auto"/>
      <w:jc w:val="left"/>
      <w:outlineLvl w:val="3"/>
    </w:pPr>
    <w:rPr>
      <w:rFonts w:ascii="宋体" w:hAnsi="Times New Roman"/>
      <w:kern w:val="0"/>
    </w:rPr>
  </w:style>
  <w:style w:type="paragraph" w:customStyle="1" w:styleId="235">
    <w:name w:val="列项——（一级）"/>
    <w:qFormat/>
    <w:uiPriority w:val="0"/>
    <w:pPr>
      <w:widowControl w:val="0"/>
      <w:numPr>
        <w:ilvl w:val="0"/>
        <w:numId w:val="20"/>
      </w:numPr>
      <w:jc w:val="both"/>
    </w:pPr>
    <w:rPr>
      <w:rFonts w:ascii="宋体" w:hAnsi="Times New Roman" w:eastAsia="宋体" w:cs="Times New Roman"/>
      <w:sz w:val="21"/>
      <w:lang w:val="en-US" w:eastAsia="zh-CN" w:bidi="ar-SA"/>
    </w:rPr>
  </w:style>
  <w:style w:type="paragraph" w:customStyle="1" w:styleId="236">
    <w:name w:val="章标题"/>
    <w:next w:val="233"/>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37">
    <w:name w:val="一级条标题"/>
    <w:next w:val="233"/>
    <w:link w:val="243"/>
    <w:qFormat/>
    <w:uiPriority w:val="0"/>
    <w:pPr>
      <w:numPr>
        <w:ilvl w:val="1"/>
        <w:numId w:val="7"/>
      </w:numPr>
      <w:spacing w:beforeLines="50" w:afterLines="50"/>
      <w:outlineLvl w:val="2"/>
    </w:pPr>
    <w:rPr>
      <w:rFonts w:ascii="黑体" w:hAnsi="Times New Roman" w:eastAsia="黑体" w:cs="Times New Roman"/>
      <w:sz w:val="21"/>
      <w:szCs w:val="21"/>
      <w:lang w:val="en-US" w:eastAsia="zh-CN" w:bidi="ar-SA"/>
    </w:rPr>
  </w:style>
  <w:style w:type="paragraph" w:styleId="238">
    <w:name w:val="List Paragraph"/>
    <w:basedOn w:val="1"/>
    <w:qFormat/>
    <w:uiPriority w:val="34"/>
    <w:pPr>
      <w:adjustRightInd/>
      <w:spacing w:line="240" w:lineRule="auto"/>
      <w:ind w:firstLine="420" w:firstLineChars="200"/>
    </w:pPr>
    <w:rPr>
      <w:rFonts w:asciiTheme="minorHAnsi" w:hAnsiTheme="minorHAnsi" w:eastAsiaTheme="minorEastAsia" w:cstheme="minorBidi"/>
      <w:szCs w:val="22"/>
    </w:rPr>
  </w:style>
  <w:style w:type="paragraph" w:customStyle="1" w:styleId="239">
    <w:name w:val="二级条标题"/>
    <w:basedOn w:val="237"/>
    <w:next w:val="233"/>
    <w:link w:val="244"/>
    <w:qFormat/>
    <w:uiPriority w:val="0"/>
    <w:pPr>
      <w:numPr>
        <w:ilvl w:val="0"/>
        <w:numId w:val="0"/>
      </w:numPr>
      <w:spacing w:before="50" w:after="50"/>
      <w:outlineLvl w:val="3"/>
    </w:pPr>
  </w:style>
  <w:style w:type="paragraph" w:customStyle="1" w:styleId="240">
    <w:name w:val="三级条标题"/>
    <w:basedOn w:val="239"/>
    <w:next w:val="233"/>
    <w:uiPriority w:val="0"/>
    <w:pPr>
      <w:ind w:left="840"/>
      <w:outlineLvl w:val="4"/>
    </w:pPr>
  </w:style>
  <w:style w:type="paragraph" w:customStyle="1" w:styleId="241">
    <w:name w:val="四级条标题"/>
    <w:basedOn w:val="240"/>
    <w:next w:val="233"/>
    <w:uiPriority w:val="0"/>
    <w:pPr>
      <w:ind w:left="0"/>
      <w:outlineLvl w:val="5"/>
    </w:pPr>
  </w:style>
  <w:style w:type="paragraph" w:customStyle="1" w:styleId="242">
    <w:name w:val="五级条标题"/>
    <w:basedOn w:val="241"/>
    <w:next w:val="233"/>
    <w:uiPriority w:val="0"/>
    <w:pPr>
      <w:outlineLvl w:val="6"/>
    </w:pPr>
  </w:style>
  <w:style w:type="character" w:customStyle="1" w:styleId="243">
    <w:name w:val="一级条标题 Char"/>
    <w:basedOn w:val="29"/>
    <w:link w:val="237"/>
    <w:uiPriority w:val="0"/>
    <w:rPr>
      <w:rFonts w:ascii="黑体" w:hAnsi="Times New Roman" w:eastAsia="黑体"/>
      <w:sz w:val="21"/>
      <w:szCs w:val="21"/>
    </w:rPr>
  </w:style>
  <w:style w:type="character" w:customStyle="1" w:styleId="244">
    <w:name w:val="二级条标题 Char"/>
    <w:link w:val="239"/>
    <w:uiPriority w:val="0"/>
    <w:rPr>
      <w:rFonts w:ascii="黑体" w:hAnsi="Times New Roman" w:eastAsia="黑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20E84DBF6674373AD3F6B117650E866"/>
        <w:style w:val=""/>
        <w:category>
          <w:name w:val="常规"/>
          <w:gallery w:val="placeholder"/>
        </w:category>
        <w:types>
          <w:type w:val="bbPlcHdr"/>
        </w:types>
        <w:behaviors>
          <w:behavior w:val="content"/>
        </w:behaviors>
        <w:description w:val=""/>
        <w:guid w:val="{F5E963A0-C086-438E-B910-FBF571233890}"/>
      </w:docPartPr>
      <w:docPartBody>
        <w:p>
          <w:pPr>
            <w:pStyle w:val="5"/>
          </w:pPr>
          <w:r>
            <w:rPr>
              <w:rStyle w:val="4"/>
              <w:rFonts w:hint="eastAsia"/>
            </w:rPr>
            <w:t>单击或点击此处输入文字。</w:t>
          </w:r>
        </w:p>
      </w:docPartBody>
    </w:docPart>
    <w:docPart>
      <w:docPartPr>
        <w:name w:val="9886E1A857EB46DC97B3E56EA1F07E56"/>
        <w:style w:val=""/>
        <w:category>
          <w:name w:val="常规"/>
          <w:gallery w:val="placeholder"/>
        </w:category>
        <w:types>
          <w:type w:val="bbPlcHdr"/>
        </w:types>
        <w:behaviors>
          <w:behavior w:val="content"/>
        </w:behaviors>
        <w:description w:val=""/>
        <w:guid w:val="{4DD6FFA3-7045-4E7D-8012-EA7CFFFE7EB3}"/>
      </w:docPartPr>
      <w:docPartBody>
        <w:p>
          <w:pPr>
            <w:pStyle w:val="6"/>
          </w:pPr>
          <w:r>
            <w:rPr>
              <w:rStyle w:val="4"/>
              <w:rFonts w:hint="eastAsia"/>
            </w:rPr>
            <w:t>选择一项。</w:t>
          </w:r>
        </w:p>
      </w:docPartBody>
    </w:docPart>
    <w:docPart>
      <w:docPartPr>
        <w:name w:val="0E0F77F64EF445CBADA5A9DFC8F11F16"/>
        <w:style w:val=""/>
        <w:category>
          <w:name w:val="常规"/>
          <w:gallery w:val="placeholder"/>
        </w:category>
        <w:types>
          <w:type w:val="bbPlcHdr"/>
        </w:types>
        <w:behaviors>
          <w:behavior w:val="content"/>
        </w:behaviors>
        <w:description w:val=""/>
        <w:guid w:val="{D95D7FC8-268C-4C04-BA50-AA9AB9A3AA39}"/>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D74B6"/>
    <w:rsid w:val="000011BA"/>
    <w:rsid w:val="00016C75"/>
    <w:rsid w:val="00017F8C"/>
    <w:rsid w:val="00050EF0"/>
    <w:rsid w:val="000A30EE"/>
    <w:rsid w:val="000F0FEB"/>
    <w:rsid w:val="00172D1B"/>
    <w:rsid w:val="002161FB"/>
    <w:rsid w:val="00232198"/>
    <w:rsid w:val="00252384"/>
    <w:rsid w:val="00293E5E"/>
    <w:rsid w:val="002A1BCA"/>
    <w:rsid w:val="002D0E7C"/>
    <w:rsid w:val="002D6818"/>
    <w:rsid w:val="002F55D4"/>
    <w:rsid w:val="00332FEB"/>
    <w:rsid w:val="003530A4"/>
    <w:rsid w:val="00356413"/>
    <w:rsid w:val="00373320"/>
    <w:rsid w:val="00390C6E"/>
    <w:rsid w:val="00391E1B"/>
    <w:rsid w:val="003B153B"/>
    <w:rsid w:val="003F138A"/>
    <w:rsid w:val="00401EEA"/>
    <w:rsid w:val="00431C79"/>
    <w:rsid w:val="004937CC"/>
    <w:rsid w:val="004B6D9B"/>
    <w:rsid w:val="004E08C8"/>
    <w:rsid w:val="0055178E"/>
    <w:rsid w:val="005B42C1"/>
    <w:rsid w:val="005B47AE"/>
    <w:rsid w:val="005B5391"/>
    <w:rsid w:val="005D2735"/>
    <w:rsid w:val="00650E0F"/>
    <w:rsid w:val="006705A4"/>
    <w:rsid w:val="006D6674"/>
    <w:rsid w:val="007062B2"/>
    <w:rsid w:val="007339DA"/>
    <w:rsid w:val="00742CD4"/>
    <w:rsid w:val="00760588"/>
    <w:rsid w:val="007762F7"/>
    <w:rsid w:val="007A3352"/>
    <w:rsid w:val="007B1617"/>
    <w:rsid w:val="007D24DA"/>
    <w:rsid w:val="007D3DF7"/>
    <w:rsid w:val="007F7255"/>
    <w:rsid w:val="00812033"/>
    <w:rsid w:val="008215FB"/>
    <w:rsid w:val="00863408"/>
    <w:rsid w:val="008D7051"/>
    <w:rsid w:val="008D74B6"/>
    <w:rsid w:val="0090705E"/>
    <w:rsid w:val="00913460"/>
    <w:rsid w:val="00956795"/>
    <w:rsid w:val="00964117"/>
    <w:rsid w:val="0098604B"/>
    <w:rsid w:val="009908DD"/>
    <w:rsid w:val="009B5759"/>
    <w:rsid w:val="009F2FF9"/>
    <w:rsid w:val="009F71C2"/>
    <w:rsid w:val="00A3126C"/>
    <w:rsid w:val="00A37503"/>
    <w:rsid w:val="00A5236E"/>
    <w:rsid w:val="00A922B8"/>
    <w:rsid w:val="00AC4CD8"/>
    <w:rsid w:val="00B64962"/>
    <w:rsid w:val="00B80BAC"/>
    <w:rsid w:val="00C035D0"/>
    <w:rsid w:val="00C53A91"/>
    <w:rsid w:val="00C63E7C"/>
    <w:rsid w:val="00C65260"/>
    <w:rsid w:val="00C80007"/>
    <w:rsid w:val="00CF6B13"/>
    <w:rsid w:val="00D24B20"/>
    <w:rsid w:val="00D517F4"/>
    <w:rsid w:val="00D62CD1"/>
    <w:rsid w:val="00D71BF3"/>
    <w:rsid w:val="00D7696E"/>
    <w:rsid w:val="00D90141"/>
    <w:rsid w:val="00DD4629"/>
    <w:rsid w:val="00E10EE5"/>
    <w:rsid w:val="00E900C7"/>
    <w:rsid w:val="00EB5293"/>
    <w:rsid w:val="00F235E1"/>
    <w:rsid w:val="00F46387"/>
    <w:rsid w:val="00F63D50"/>
    <w:rsid w:val="00F65860"/>
    <w:rsid w:val="00F97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20E84DBF6674373AD3F6B117650E8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886E1A857EB46DC97B3E56EA1F07E5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E0F77F64EF445CBADA5A9DFC8F11F16"/>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1A305F-9C60-4CF4-825D-7F5E312AF36E}">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675</Words>
  <Characters>3851</Characters>
  <Lines>32</Lines>
  <Paragraphs>9</Paragraphs>
  <TotalTime>2712</TotalTime>
  <ScaleCrop>false</ScaleCrop>
  <LinksUpToDate>false</LinksUpToDate>
  <CharactersWithSpaces>4517</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2020-11-13T06:37:00Z</dcterms:created>
  <dc:creator>Administrator</dc:creator>
  <dc:description>&lt;config cover="true" show_menu="true" version="1.0.0" doctype="SDKXY"&gt;_x000d_
&lt;/config&gt;</dc:description>
  <cp:lastModifiedBy>誰念誰川</cp:lastModifiedBy>
  <cp:lastPrinted>2021-03-25T02:50:00Z</cp:lastPrinted>
  <dcterms:modified xsi:type="dcterms:W3CDTF">2021-04-13T11:09:49Z</dcterms:modified>
  <dc:title>地方标准</dc:title>
  <cp:revision>827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2052-11.1.0.10463</vt:lpwstr>
  </property>
  <property fmtid="{D5CDD505-2E9C-101B-9397-08002B2CF9AE}" pid="15" name="DoublePage">
    <vt:lpwstr>true</vt:lpwstr>
  </property>
  <property fmtid="{D5CDD505-2E9C-101B-9397-08002B2CF9AE}" pid="16" name="ICV">
    <vt:lpwstr>757218BEBC4A49C9A0E242AAB492133A</vt:lpwstr>
  </property>
</Properties>
</file>